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68F3E" w14:textId="25C77C7A" w:rsidR="00C969FF" w:rsidRPr="00A73B5C" w:rsidRDefault="00C969FF" w:rsidP="00677AD6">
      <w:pPr>
        <w:pStyle w:val="3GPPHeader"/>
        <w:spacing w:after="60"/>
        <w:rPr>
          <w:rFonts w:ascii="Arial" w:hAnsi="Arial" w:cs="Arial"/>
          <w:sz w:val="24"/>
          <w:szCs w:val="24"/>
        </w:rPr>
      </w:pPr>
      <w:bookmarkStart w:id="0" w:name="_Hlk92300798"/>
      <w:bookmarkEnd w:id="0"/>
      <w:r w:rsidRPr="00A73B5C">
        <w:rPr>
          <w:rFonts w:ascii="Arial" w:hAnsi="Arial" w:cs="Arial"/>
          <w:sz w:val="24"/>
          <w:szCs w:val="24"/>
        </w:rPr>
        <w:t>3GPP TSG-RAN WG1 Meeting #</w:t>
      </w:r>
      <w:r w:rsidR="00E310DA" w:rsidRPr="00A73B5C">
        <w:rPr>
          <w:rFonts w:ascii="Arial" w:hAnsi="Arial" w:cs="Arial"/>
          <w:sz w:val="24"/>
          <w:szCs w:val="24"/>
        </w:rPr>
        <w:t>10</w:t>
      </w:r>
      <w:r w:rsidR="008D20D3">
        <w:rPr>
          <w:rFonts w:ascii="Arial" w:hAnsi="Arial" w:cs="Arial"/>
          <w:sz w:val="24"/>
          <w:szCs w:val="24"/>
        </w:rPr>
        <w:t>8</w:t>
      </w:r>
      <w:r w:rsidRPr="00A73B5C">
        <w:rPr>
          <w:rFonts w:ascii="Arial" w:hAnsi="Arial" w:cs="Arial"/>
          <w:sz w:val="24"/>
          <w:szCs w:val="24"/>
        </w:rPr>
        <w:tab/>
      </w:r>
      <w:r w:rsidR="00692129" w:rsidRPr="00E01D23">
        <w:rPr>
          <w:rFonts w:ascii="Arial" w:hAnsi="Arial" w:cs="Arial"/>
          <w:sz w:val="24"/>
          <w:szCs w:val="24"/>
        </w:rPr>
        <w:t>R1-</w:t>
      </w:r>
      <w:r w:rsidR="006F5C44" w:rsidRPr="006F5C44">
        <w:rPr>
          <w:rFonts w:ascii="Arial" w:hAnsi="Arial" w:cs="Arial"/>
          <w:sz w:val="24"/>
          <w:szCs w:val="24"/>
        </w:rPr>
        <w:t>2201962</w:t>
      </w:r>
    </w:p>
    <w:p w14:paraId="66581DBA" w14:textId="77777777" w:rsidR="008D20D3" w:rsidRPr="00C969FF" w:rsidRDefault="008D20D3" w:rsidP="008D20D3">
      <w:pPr>
        <w:pStyle w:val="3GPPHeader"/>
      </w:pPr>
      <w:r w:rsidRPr="00B605D5">
        <w:rPr>
          <w:rFonts w:ascii="Arial" w:hAnsi="Arial" w:cs="Arial"/>
          <w:sz w:val="24"/>
          <w:szCs w:val="24"/>
        </w:rPr>
        <w:t>e-Meeting, February 21st – March 3rd, 2022</w:t>
      </w:r>
    </w:p>
    <w:p w14:paraId="01009BC6" w14:textId="77777777" w:rsidR="00C969FF" w:rsidRPr="00C969FF" w:rsidRDefault="00C969FF" w:rsidP="00677AD6">
      <w:pPr>
        <w:pStyle w:val="3GPPHeader"/>
      </w:pPr>
    </w:p>
    <w:p w14:paraId="0F64B47A" w14:textId="5BE49954" w:rsidR="00C969FF" w:rsidRPr="00EF6B68" w:rsidRDefault="00C969FF" w:rsidP="00677AD6">
      <w:pPr>
        <w:pStyle w:val="3GPPHeader"/>
        <w:spacing w:after="120"/>
        <w:rPr>
          <w:rFonts w:ascii="Arial" w:hAnsi="Arial" w:cs="Arial"/>
          <w:lang w:val="sv-FI"/>
        </w:rPr>
      </w:pPr>
      <w:r w:rsidRPr="00EF6B68">
        <w:rPr>
          <w:rFonts w:ascii="Arial" w:hAnsi="Arial" w:cs="Arial"/>
          <w:lang w:val="sv-FI"/>
        </w:rPr>
        <w:t>Agenda Item:</w:t>
      </w:r>
      <w:r w:rsidRPr="00EF6B68">
        <w:rPr>
          <w:rFonts w:ascii="Arial" w:hAnsi="Arial" w:cs="Arial"/>
          <w:lang w:val="sv-FI"/>
        </w:rPr>
        <w:tab/>
      </w:r>
      <w:r w:rsidR="00945656" w:rsidRPr="00AA1576">
        <w:rPr>
          <w:rFonts w:ascii="Arial" w:hAnsi="Arial" w:cs="Arial"/>
          <w:lang w:val="sv-FI"/>
        </w:rPr>
        <w:t>8.8.</w:t>
      </w:r>
      <w:r w:rsidR="00F710AD" w:rsidRPr="00AA1576">
        <w:rPr>
          <w:rFonts w:ascii="Arial" w:hAnsi="Arial" w:cs="Arial"/>
          <w:lang w:val="sv-FI"/>
        </w:rPr>
        <w:t>1.2</w:t>
      </w:r>
    </w:p>
    <w:p w14:paraId="256C72FB" w14:textId="77777777" w:rsidR="00C969FF" w:rsidRPr="00EF6B68" w:rsidRDefault="00C969FF" w:rsidP="00677AD6">
      <w:pPr>
        <w:pStyle w:val="3GPPHeader"/>
        <w:spacing w:after="120"/>
        <w:rPr>
          <w:rFonts w:ascii="Arial" w:hAnsi="Arial" w:cs="Arial"/>
        </w:rPr>
      </w:pPr>
      <w:r w:rsidRPr="00EF6B68">
        <w:rPr>
          <w:rFonts w:ascii="Arial" w:hAnsi="Arial" w:cs="Arial"/>
        </w:rPr>
        <w:t>Source:</w:t>
      </w:r>
      <w:r w:rsidRPr="00EF6B68">
        <w:rPr>
          <w:rFonts w:ascii="Arial" w:hAnsi="Arial" w:cs="Arial"/>
        </w:rPr>
        <w:tab/>
        <w:t>Ericsson</w:t>
      </w:r>
    </w:p>
    <w:p w14:paraId="4C83D12D" w14:textId="75709D78" w:rsidR="00C969FF" w:rsidRDefault="00C969FF" w:rsidP="00677AD6">
      <w:pPr>
        <w:pStyle w:val="3GPPHeader"/>
        <w:spacing w:after="480"/>
        <w:rPr>
          <w:rFonts w:ascii="Arial" w:hAnsi="Arial" w:cs="Arial"/>
        </w:rPr>
      </w:pPr>
      <w:r w:rsidRPr="00EF6B68">
        <w:rPr>
          <w:rFonts w:ascii="Arial" w:hAnsi="Arial" w:cs="Arial"/>
        </w:rPr>
        <w:t>Title:</w:t>
      </w:r>
      <w:r w:rsidRPr="00EF6B68">
        <w:rPr>
          <w:rFonts w:ascii="Arial" w:hAnsi="Arial" w:cs="Arial"/>
        </w:rPr>
        <w:tab/>
      </w:r>
      <w:r w:rsidR="00875E79">
        <w:rPr>
          <w:rFonts w:ascii="Arial" w:hAnsi="Arial" w:cs="Arial"/>
        </w:rPr>
        <w:t xml:space="preserve">Remaining Issues for </w:t>
      </w:r>
      <w:r w:rsidR="003C7E42" w:rsidRPr="003C7E42">
        <w:rPr>
          <w:rFonts w:ascii="Arial" w:hAnsi="Arial" w:cs="Arial"/>
        </w:rPr>
        <w:t xml:space="preserve">TB </w:t>
      </w:r>
      <w:r w:rsidR="002837C5">
        <w:rPr>
          <w:rFonts w:ascii="Arial" w:hAnsi="Arial" w:cs="Arial"/>
        </w:rPr>
        <w:t>P</w:t>
      </w:r>
      <w:r w:rsidR="003C7E42" w:rsidRPr="003C7E42">
        <w:rPr>
          <w:rFonts w:ascii="Arial" w:hAnsi="Arial" w:cs="Arial"/>
        </w:rPr>
        <w:t xml:space="preserve">rocessing over </w:t>
      </w:r>
      <w:r w:rsidR="002837C5">
        <w:rPr>
          <w:rFonts w:ascii="Arial" w:hAnsi="Arial" w:cs="Arial"/>
        </w:rPr>
        <w:t>M</w:t>
      </w:r>
      <w:r w:rsidR="003C7E42" w:rsidRPr="003C7E42">
        <w:rPr>
          <w:rFonts w:ascii="Arial" w:hAnsi="Arial" w:cs="Arial"/>
        </w:rPr>
        <w:t>ulti-</w:t>
      </w:r>
      <w:r w:rsidR="002837C5">
        <w:rPr>
          <w:rFonts w:ascii="Arial" w:hAnsi="Arial" w:cs="Arial"/>
        </w:rPr>
        <w:t>S</w:t>
      </w:r>
      <w:r w:rsidR="003C7E42" w:rsidRPr="003C7E42">
        <w:rPr>
          <w:rFonts w:ascii="Arial" w:hAnsi="Arial" w:cs="Arial"/>
        </w:rPr>
        <w:t>lot PUSCH</w:t>
      </w:r>
    </w:p>
    <w:p w14:paraId="28F95A73" w14:textId="77777777" w:rsidR="00BF7642" w:rsidRDefault="007F75D5">
      <w:pPr>
        <w:pStyle w:val="Heading1"/>
        <w:jc w:val="both"/>
      </w:pPr>
      <w:r>
        <w:t>Introduction</w:t>
      </w:r>
    </w:p>
    <w:p w14:paraId="2EA38F32" w14:textId="4B60642D" w:rsidR="003A1A27" w:rsidRDefault="00802C4F" w:rsidP="004446E9">
      <w:pPr>
        <w:pStyle w:val="BodyText"/>
      </w:pPr>
      <w:r>
        <w:rPr>
          <w:rFonts w:hint="eastAsia"/>
        </w:rPr>
        <w:t>In</w:t>
      </w:r>
      <w:r>
        <w:t xml:space="preserve"> </w:t>
      </w:r>
      <w:r w:rsidR="00955CDD">
        <w:t>RAN#94e</w:t>
      </w:r>
      <w:r>
        <w:t xml:space="preserve">, </w:t>
      </w:r>
      <w:r w:rsidR="00F50B29">
        <w:t>an agreement to use</w:t>
      </w:r>
      <w:r>
        <w:t xml:space="preserve"> </w:t>
      </w:r>
      <w:r w:rsidR="00965095">
        <w:t>Option C</w:t>
      </w:r>
      <w:r w:rsidR="002A17DC">
        <w:t xml:space="preserve"> w</w:t>
      </w:r>
      <w:r w:rsidR="00965095">
        <w:t>as</w:t>
      </w:r>
      <w:r w:rsidR="002A17DC">
        <w:t xml:space="preserve"> reached </w:t>
      </w:r>
      <w:r w:rsidR="002A17DC" w:rsidRPr="00BF2A7E">
        <w:t xml:space="preserve">regarding </w:t>
      </w:r>
      <w:r w:rsidR="00965095">
        <w:t xml:space="preserve">the relation between </w:t>
      </w:r>
      <w:r w:rsidR="00965001">
        <w:t>UCI multiplexing</w:t>
      </w:r>
      <w:r w:rsidR="00965095">
        <w:t xml:space="preserve"> and the determination of index of the starting coded bit in a slot</w:t>
      </w:r>
      <w:r w:rsidR="00CE6C2F" w:rsidRPr="00BF2A7E">
        <w:rPr>
          <w:color w:val="000000"/>
        </w:rPr>
        <w:t>.</w:t>
      </w:r>
      <w:r w:rsidR="007B7C50" w:rsidRPr="0099093D">
        <w:t xml:space="preserve"> </w:t>
      </w:r>
      <w:r w:rsidR="00BA2DED" w:rsidRPr="00A25119">
        <w:t xml:space="preserve">In </w:t>
      </w:r>
      <w:r w:rsidR="00BA2DED">
        <w:t xml:space="preserve">this </w:t>
      </w:r>
      <w:r w:rsidR="00BA2DED" w:rsidRPr="00364ED5">
        <w:t xml:space="preserve">contribution, </w:t>
      </w:r>
      <w:r w:rsidR="00BA2DED" w:rsidRPr="00BA2DED">
        <w:t>w</w:t>
      </w:r>
      <w:r w:rsidR="003A1A27" w:rsidRPr="00BA2DED">
        <w:t xml:space="preserve">e discuss </w:t>
      </w:r>
      <w:r w:rsidR="000931C4" w:rsidRPr="00BA2DED">
        <w:t>remaining</w:t>
      </w:r>
      <w:r w:rsidR="00FC07F0" w:rsidRPr="00BA2DED">
        <w:t xml:space="preserve"> </w:t>
      </w:r>
      <w:r w:rsidR="003A1A27" w:rsidRPr="00BA2DED">
        <w:t xml:space="preserve">aspects of </w:t>
      </w:r>
      <w:r w:rsidR="007B7C50" w:rsidRPr="00BA2DED">
        <w:t xml:space="preserve">TBoMS </w:t>
      </w:r>
      <w:r w:rsidR="003A1A27" w:rsidRPr="00AB0415">
        <w:t>focus</w:t>
      </w:r>
      <w:r w:rsidR="00973BC2" w:rsidRPr="00AB0415">
        <w:t>ing</w:t>
      </w:r>
      <w:r w:rsidR="003A1A27" w:rsidRPr="00AB0415">
        <w:t xml:space="preserve"> on</w:t>
      </w:r>
      <w:r w:rsidR="003F1C09" w:rsidRPr="00AB0415">
        <w:t xml:space="preserve"> how to capture Option C in specification,</w:t>
      </w:r>
      <w:r w:rsidR="00136316" w:rsidRPr="00AB0415">
        <w:t xml:space="preserve"> </w:t>
      </w:r>
      <w:bookmarkStart w:id="1" w:name="OLE_LINK3"/>
      <w:r w:rsidR="00EC319E" w:rsidRPr="00AB0415">
        <w:t>handling of the filler bits in TBoMS</w:t>
      </w:r>
      <w:bookmarkEnd w:id="1"/>
      <w:r w:rsidR="002B3145" w:rsidRPr="00AB0415">
        <w:t xml:space="preserve"> as well as </w:t>
      </w:r>
      <w:r w:rsidR="000931C4" w:rsidRPr="00AB0415">
        <w:t>frequency hopping schemes</w:t>
      </w:r>
      <w:r w:rsidR="00BF6B08" w:rsidRPr="00AB0415">
        <w:t>.</w:t>
      </w:r>
      <w:r w:rsidR="00A50BC0" w:rsidRPr="00AB0415">
        <w:t xml:space="preserve"> </w:t>
      </w:r>
      <w:r w:rsidR="00BF6B08" w:rsidRPr="00AB0415">
        <w:t>L</w:t>
      </w:r>
      <w:r w:rsidR="00A50BC0" w:rsidRPr="00AB0415">
        <w:t>ink</w:t>
      </w:r>
      <w:r w:rsidR="00A50BC0" w:rsidRPr="00BA2DED">
        <w:t xml:space="preserve"> level simulation</w:t>
      </w:r>
      <w:r w:rsidR="00BF6B08" w:rsidRPr="00BA2DED">
        <w:t>s are provided to investigate performance</w:t>
      </w:r>
      <w:r w:rsidR="00BF6B08" w:rsidRPr="00A50489">
        <w:t xml:space="preserve"> of TBoMS under different conditions</w:t>
      </w:r>
      <w:r w:rsidR="00BF6B08" w:rsidRPr="00804941">
        <w:t>.</w:t>
      </w:r>
      <w:r w:rsidR="00194E96">
        <w:t xml:space="preserve"> T</w:t>
      </w:r>
      <w:r w:rsidR="00194E96" w:rsidRPr="00194E96">
        <w:t xml:space="preserve">he performance of the frequency hopping pattern originally developed for joint channel estimation applications </w:t>
      </w:r>
      <w:r w:rsidR="00194E96" w:rsidRPr="00E065B4">
        <w:t xml:space="preserve">in </w:t>
      </w:r>
      <w:r w:rsidR="00887398">
        <w:fldChar w:fldCharType="begin"/>
      </w:r>
      <w:r w:rsidR="00887398">
        <w:instrText xml:space="preserve"> REF _Ref84003521 \r \h </w:instrText>
      </w:r>
      <w:r w:rsidR="00887398">
        <w:fldChar w:fldCharType="separate"/>
      </w:r>
      <w:r w:rsidR="00887398">
        <w:t>[2]</w:t>
      </w:r>
      <w:r w:rsidR="00887398">
        <w:fldChar w:fldCharType="end"/>
      </w:r>
      <w:r w:rsidR="00194E96" w:rsidRPr="00E065B4">
        <w:t xml:space="preserve"> is investigated in our companion paper </w:t>
      </w:r>
      <w:r w:rsidR="00887398">
        <w:fldChar w:fldCharType="begin"/>
      </w:r>
      <w:r w:rsidR="00887398">
        <w:instrText xml:space="preserve"> REF _Ref87041162 \r \h </w:instrText>
      </w:r>
      <w:r w:rsidR="00887398">
        <w:fldChar w:fldCharType="separate"/>
      </w:r>
      <w:r w:rsidR="00887398">
        <w:t>[1]</w:t>
      </w:r>
      <w:r w:rsidR="00887398">
        <w:fldChar w:fldCharType="end"/>
      </w:r>
      <w:r w:rsidR="00194E96" w:rsidRPr="00E065B4">
        <w:t xml:space="preserve"> for TBoMS.</w:t>
      </w:r>
    </w:p>
    <w:p w14:paraId="65ADA58E" w14:textId="0D2E98C7" w:rsidR="00D8415D" w:rsidRDefault="009D0E62">
      <w:pPr>
        <w:pStyle w:val="Heading1"/>
        <w:spacing w:before="360"/>
        <w:jc w:val="both"/>
      </w:pPr>
      <w:r>
        <w:t>Discussion</w:t>
      </w:r>
    </w:p>
    <w:p w14:paraId="3AC3953C" w14:textId="059670ED" w:rsidR="00BE12A5" w:rsidRDefault="00BE12A5" w:rsidP="00BE12A5">
      <w:pPr>
        <w:pStyle w:val="B1"/>
        <w:ind w:left="0" w:firstLine="0"/>
      </w:pPr>
      <w:r>
        <w:t xml:space="preserve">In Rel-15/16, </w:t>
      </w:r>
      <w:r w:rsidR="00365612">
        <w:t>transmission of a single</w:t>
      </w:r>
      <w:r w:rsidR="00341998">
        <w:t xml:space="preserve">-slot PUSCH </w:t>
      </w:r>
      <w:r w:rsidR="00365612">
        <w:t xml:space="preserve">is within a slot. A UE needs to determine the number of UL-SCH coded bits for transmission in a slot, which is used for bit selection and then bit interleaving. </w:t>
      </w:r>
      <w:r>
        <w:t xml:space="preserve">G indicates the number of selected coded bits for UL-SCH transmission, and E indicates the length of output bit sequence after rate matching. For </w:t>
      </w:r>
      <w:bookmarkStart w:id="2" w:name="OLE_LINK16"/>
      <w:r w:rsidR="00365612">
        <w:t xml:space="preserve">per-slot </w:t>
      </w:r>
      <w:r>
        <w:t xml:space="preserve">bit selection </w:t>
      </w:r>
      <w:bookmarkEnd w:id="2"/>
      <w:r>
        <w:t xml:space="preserve">of </w:t>
      </w:r>
      <w:r w:rsidR="00365612">
        <w:t xml:space="preserve">Rel-17 </w:t>
      </w:r>
      <w:r>
        <w:t xml:space="preserve">TBoMS, </w:t>
      </w:r>
      <w:r>
        <w:rPr>
          <w:lang w:val="en-GB"/>
        </w:rPr>
        <w:t>companies diverge on the relation between UCI multiplexing and the values of G and E. This is discussed in section 2.1.</w:t>
      </w:r>
    </w:p>
    <w:p w14:paraId="59262CCB" w14:textId="22780475" w:rsidR="00365612" w:rsidRDefault="00365612" w:rsidP="00BE12A5">
      <w:r>
        <w:t>As</w:t>
      </w:r>
      <w:r w:rsidR="00BE12A5">
        <w:t xml:space="preserve"> Rel-17 TBoMS</w:t>
      </w:r>
      <w:r>
        <w:t xml:space="preserve"> crosses multiple slots, </w:t>
      </w:r>
      <w:r w:rsidR="00BE12A5">
        <w:t>a</w:t>
      </w:r>
      <w:r>
        <w:t xml:space="preserve"> new function is about the determination of the index of the starting coded bit in slots other than the first one. </w:t>
      </w:r>
      <w:r w:rsidR="00CD6C15">
        <w:t>Although</w:t>
      </w:r>
      <w:r>
        <w:t xml:space="preserve"> Option C was agreed, handling of </w:t>
      </w:r>
      <w:r w:rsidR="009C7BFA">
        <w:t xml:space="preserve">per-slot bit selection and </w:t>
      </w:r>
      <w:r>
        <w:t xml:space="preserve">filler bits is </w:t>
      </w:r>
      <w:r w:rsidR="00341998">
        <w:t xml:space="preserve">not agreed and </w:t>
      </w:r>
      <w:r w:rsidR="009D113D">
        <w:t xml:space="preserve">so these aspects are </w:t>
      </w:r>
      <w:r>
        <w:t>discussed in section 2.2.</w:t>
      </w:r>
    </w:p>
    <w:p w14:paraId="7C4100F3" w14:textId="052BF293" w:rsidR="00BE12A5" w:rsidRDefault="00365612" w:rsidP="00BE12A5">
      <w:pPr>
        <w:rPr>
          <w:lang w:val="en-GB"/>
        </w:rPr>
      </w:pPr>
      <w:r>
        <w:t xml:space="preserve">We discuss whether to use </w:t>
      </w:r>
      <w:r w:rsidR="00BE12A5">
        <w:t xml:space="preserve">a redefined G or a new parameter to </w:t>
      </w:r>
      <w:r>
        <w:rPr>
          <w:lang w:val="en-GB"/>
        </w:rPr>
        <w:t>meet the above two functions for TBoMS in section 2.3</w:t>
      </w:r>
      <w:r w:rsidR="00BE12A5">
        <w:rPr>
          <w:lang w:val="en-GB"/>
        </w:rPr>
        <w:t>.</w:t>
      </w:r>
    </w:p>
    <w:p w14:paraId="509E580C" w14:textId="77777777" w:rsidR="005432F9" w:rsidRDefault="005432F9" w:rsidP="00677AD6">
      <w:pPr>
        <w:pStyle w:val="Observation"/>
      </w:pPr>
      <w:bookmarkStart w:id="3" w:name="_Hlk68265639"/>
    </w:p>
    <w:p w14:paraId="43D3EE43" w14:textId="3BBE471A" w:rsidR="00E3132E" w:rsidRDefault="00365612" w:rsidP="00677AD6">
      <w:pPr>
        <w:pStyle w:val="Observation"/>
        <w:numPr>
          <w:ilvl w:val="0"/>
          <w:numId w:val="128"/>
        </w:numPr>
        <w:spacing w:line="257" w:lineRule="auto"/>
        <w:rPr>
          <w:b w:val="0"/>
          <w:bCs w:val="0"/>
        </w:rPr>
      </w:pPr>
      <w:r>
        <w:rPr>
          <w:b w:val="0"/>
          <w:bCs w:val="0"/>
        </w:rPr>
        <w:t xml:space="preserve">Two functions are to be discussed for TBoMS, including </w:t>
      </w:r>
      <w:r w:rsidR="00E3132E">
        <w:rPr>
          <w:b w:val="0"/>
          <w:bCs w:val="0"/>
        </w:rPr>
        <w:t xml:space="preserve">the </w:t>
      </w:r>
      <w:r>
        <w:rPr>
          <w:b w:val="0"/>
          <w:bCs w:val="0"/>
        </w:rPr>
        <w:t xml:space="preserve">determination of the total number of </w:t>
      </w:r>
      <w:r w:rsidR="00E3132E" w:rsidRPr="00E3132E">
        <w:rPr>
          <w:b w:val="0"/>
          <w:bCs w:val="0"/>
        </w:rPr>
        <w:t xml:space="preserve">UL-SCH </w:t>
      </w:r>
      <w:r w:rsidRPr="00365612">
        <w:rPr>
          <w:b w:val="0"/>
          <w:bCs w:val="0"/>
        </w:rPr>
        <w:t>coded bits available for transmission</w:t>
      </w:r>
      <w:r w:rsidR="00E3132E">
        <w:rPr>
          <w:b w:val="0"/>
          <w:bCs w:val="0"/>
        </w:rPr>
        <w:t xml:space="preserve"> </w:t>
      </w:r>
      <w:r>
        <w:rPr>
          <w:b w:val="0"/>
          <w:bCs w:val="0"/>
        </w:rPr>
        <w:t>in a slot</w:t>
      </w:r>
      <w:r w:rsidR="00E3132E">
        <w:rPr>
          <w:b w:val="0"/>
          <w:bCs w:val="0"/>
        </w:rPr>
        <w:t xml:space="preserve"> and the determination of the </w:t>
      </w:r>
      <w:r w:rsidR="00E3132E" w:rsidRPr="00E3132E">
        <w:rPr>
          <w:b w:val="0"/>
          <w:bCs w:val="0"/>
        </w:rPr>
        <w:t xml:space="preserve">index of the starting coded bit in </w:t>
      </w:r>
      <w:r w:rsidR="00E3132E">
        <w:rPr>
          <w:b w:val="0"/>
          <w:bCs w:val="0"/>
        </w:rPr>
        <w:t xml:space="preserve">a </w:t>
      </w:r>
      <w:r w:rsidR="00E3132E" w:rsidRPr="00E3132E">
        <w:rPr>
          <w:b w:val="0"/>
          <w:bCs w:val="0"/>
        </w:rPr>
        <w:t>slot other than the first one</w:t>
      </w:r>
      <w:r w:rsidR="00E3132E">
        <w:rPr>
          <w:b w:val="0"/>
          <w:bCs w:val="0"/>
        </w:rPr>
        <w:t>.</w:t>
      </w:r>
    </w:p>
    <w:p w14:paraId="7F10F7B1" w14:textId="3E386C80" w:rsidR="004722AC" w:rsidRDefault="004722AC" w:rsidP="00677AD6">
      <w:pPr>
        <w:pStyle w:val="Proposal"/>
      </w:pPr>
    </w:p>
    <w:p w14:paraId="319C2BBD" w14:textId="13F5AA1B" w:rsidR="00E3132E" w:rsidRPr="00E01D23" w:rsidRDefault="00E3132E" w:rsidP="00677AD6">
      <w:pPr>
        <w:pStyle w:val="Observation"/>
        <w:numPr>
          <w:ilvl w:val="0"/>
          <w:numId w:val="128"/>
        </w:numPr>
        <w:spacing w:line="257" w:lineRule="auto"/>
      </w:pPr>
      <w:bookmarkStart w:id="4" w:name="_Hlk95739106"/>
      <w:bookmarkStart w:id="5" w:name="_Hlk71620616"/>
      <w:r>
        <w:rPr>
          <w:b w:val="0"/>
          <w:bCs w:val="0"/>
        </w:rPr>
        <w:t>W</w:t>
      </w:r>
      <w:r w:rsidRPr="00E3132E">
        <w:rPr>
          <w:b w:val="0"/>
          <w:bCs w:val="0"/>
        </w:rPr>
        <w:t xml:space="preserve">hether to use a redefined G or a new parameter </w:t>
      </w:r>
      <w:r>
        <w:rPr>
          <w:b w:val="0"/>
          <w:bCs w:val="0"/>
        </w:rPr>
        <w:t xml:space="preserve">for the </w:t>
      </w:r>
      <w:r w:rsidR="0098550F" w:rsidRPr="0098550F">
        <w:rPr>
          <w:b w:val="0"/>
          <w:bCs w:val="0"/>
        </w:rPr>
        <w:t>determination of the total number of UL-SCH coded bits available for transmission in a slot and the determination of the index of starting coded bit</w:t>
      </w:r>
      <w:r>
        <w:rPr>
          <w:b w:val="0"/>
          <w:bCs w:val="0"/>
        </w:rPr>
        <w:t xml:space="preserve"> is to be discussed.</w:t>
      </w:r>
    </w:p>
    <w:bookmarkEnd w:id="3"/>
    <w:bookmarkEnd w:id="4"/>
    <w:bookmarkEnd w:id="5"/>
    <w:p w14:paraId="2FD634FC" w14:textId="70C0ABD4" w:rsidR="00BE12A5" w:rsidRDefault="009C7BFA" w:rsidP="00E01D23">
      <w:pPr>
        <w:pStyle w:val="Heading2"/>
        <w:jc w:val="both"/>
      </w:pPr>
      <w:r>
        <w:lastRenderedPageBreak/>
        <w:t>Impact of UCI multiplexing on the d</w:t>
      </w:r>
      <w:r w:rsidR="00BE12A5">
        <w:t xml:space="preserve">etermination </w:t>
      </w:r>
      <w:r w:rsidR="00E3132E" w:rsidRPr="00E3132E">
        <w:t xml:space="preserve">of the total number of </w:t>
      </w:r>
      <w:r w:rsidR="00E3132E">
        <w:t xml:space="preserve">UL-SCH </w:t>
      </w:r>
      <w:r w:rsidR="00E3132E" w:rsidRPr="00E3132E">
        <w:t>coded bits available for transmission in a slot</w:t>
      </w:r>
    </w:p>
    <w:p w14:paraId="75A94CCD" w14:textId="1DE6A982" w:rsidR="008E6B22" w:rsidRDefault="008E6B22">
      <w:pPr>
        <w:rPr>
          <w:lang w:val="en-GB"/>
        </w:rPr>
      </w:pPr>
      <w:r>
        <w:rPr>
          <w:lang w:val="en-GB"/>
        </w:rPr>
        <w:t xml:space="preserve">In this section, we discuss the </w:t>
      </w:r>
      <w:r w:rsidR="009B59F3">
        <w:rPr>
          <w:lang w:val="en-GB"/>
        </w:rPr>
        <w:t xml:space="preserve">legacy </w:t>
      </w:r>
      <w:r w:rsidR="00965095">
        <w:rPr>
          <w:lang w:val="en-GB"/>
        </w:rPr>
        <w:t>relation between</w:t>
      </w:r>
      <w:r>
        <w:rPr>
          <w:lang w:val="en-GB"/>
        </w:rPr>
        <w:t xml:space="preserve"> UCI multiplexing </w:t>
      </w:r>
      <w:r w:rsidR="00965095">
        <w:rPr>
          <w:lang w:val="en-GB"/>
        </w:rPr>
        <w:t xml:space="preserve">and the </w:t>
      </w:r>
      <w:r w:rsidR="00706637">
        <w:rPr>
          <w:lang w:val="en-GB"/>
        </w:rPr>
        <w:t>values</w:t>
      </w:r>
      <w:r w:rsidR="009B59F3" w:rsidRPr="009B59F3">
        <w:rPr>
          <w:lang w:val="en-GB"/>
        </w:rPr>
        <w:t xml:space="preserve"> of </w:t>
      </w:r>
      <w:r w:rsidR="00E3132E">
        <w:rPr>
          <w:lang w:val="en-GB"/>
        </w:rPr>
        <w:t>G and E,</w:t>
      </w:r>
      <w:r w:rsidR="009B59F3">
        <w:rPr>
          <w:lang w:val="en-GB"/>
        </w:rPr>
        <w:t xml:space="preserve"> and then</w:t>
      </w:r>
      <w:r w:rsidR="009B59F3" w:rsidRPr="009B59F3">
        <w:rPr>
          <w:lang w:val="en-GB"/>
        </w:rPr>
        <w:t xml:space="preserve"> Aspect 2</w:t>
      </w:r>
      <w:r w:rsidR="009B59F3">
        <w:rPr>
          <w:lang w:val="en-GB"/>
        </w:rPr>
        <w:t xml:space="preserve"> - </w:t>
      </w:r>
      <w:r w:rsidR="009B59F3" w:rsidRPr="009B59F3">
        <w:rPr>
          <w:lang w:val="en-GB"/>
        </w:rPr>
        <w:t>The value of G and E for TBoMS</w:t>
      </w:r>
      <w:r w:rsidR="002B0108">
        <w:rPr>
          <w:lang w:val="en-GB"/>
        </w:rPr>
        <w:t xml:space="preserve"> in [3]</w:t>
      </w:r>
      <w:r w:rsidR="009B59F3">
        <w:rPr>
          <w:lang w:val="en-GB"/>
        </w:rPr>
        <w:t>.</w:t>
      </w:r>
    </w:p>
    <w:p w14:paraId="6A18D506" w14:textId="48366693" w:rsidR="00175C9F" w:rsidRPr="003F1C09" w:rsidRDefault="00175C9F" w:rsidP="00E01D23">
      <w:r>
        <w:t xml:space="preserve">In Rel-15/16, </w:t>
      </w:r>
      <w:r w:rsidRPr="00F36A47">
        <w:t xml:space="preserve">G is defined in </w:t>
      </w:r>
      <w:r w:rsidRPr="00F36A47">
        <w:rPr>
          <w:rFonts w:hint="eastAsia"/>
        </w:rPr>
        <w:t>section</w:t>
      </w:r>
      <w:r w:rsidRPr="00F36A47">
        <w:t xml:space="preserve"> 5.4.2 of 38.21</w:t>
      </w:r>
      <w:r w:rsidRPr="00F36A47">
        <w:rPr>
          <w:rFonts w:hint="eastAsia"/>
        </w:rPr>
        <w:t>2</w:t>
      </w:r>
      <w:r w:rsidRPr="00F36A47">
        <w:t>, and G is also referred to in section 6.2.7 for UCI multiplexing</w:t>
      </w:r>
      <w:r>
        <w:t xml:space="preserve"> as follows</w:t>
      </w:r>
      <w:r w:rsidR="002761B0">
        <w:t xml:space="preserve"> according to the excerpts below</w:t>
      </w:r>
      <w:r w:rsidRPr="00F36A47">
        <w:t>.</w:t>
      </w:r>
    </w:p>
    <w:tbl>
      <w:tblPr>
        <w:tblStyle w:val="TableGrid"/>
        <w:tblW w:w="0" w:type="auto"/>
        <w:tblLook w:val="04A0" w:firstRow="1" w:lastRow="0" w:firstColumn="1" w:lastColumn="0" w:noHBand="0" w:noVBand="1"/>
      </w:tblPr>
      <w:tblGrid>
        <w:gridCol w:w="9350"/>
      </w:tblGrid>
      <w:tr w:rsidR="00BB36A1" w14:paraId="2F420E8F" w14:textId="77777777" w:rsidTr="00BB36A1">
        <w:tc>
          <w:tcPr>
            <w:tcW w:w="9350" w:type="dxa"/>
          </w:tcPr>
          <w:p w14:paraId="5A361A25" w14:textId="4B2731A8" w:rsidR="006243C4" w:rsidRPr="002625EB" w:rsidRDefault="006243C4" w:rsidP="00E01D23">
            <w:pPr>
              <w:pStyle w:val="Heading3"/>
              <w:keepNext w:val="0"/>
              <w:keepLines w:val="0"/>
              <w:outlineLvl w:val="2"/>
            </w:pPr>
            <w:bookmarkStart w:id="6" w:name="_Toc19798704"/>
            <w:bookmarkStart w:id="7" w:name="_Toc26467175"/>
            <w:bookmarkStart w:id="8" w:name="_Toc29326530"/>
            <w:bookmarkStart w:id="9" w:name="_Toc29327680"/>
            <w:bookmarkStart w:id="10" w:name="_Toc36045870"/>
            <w:bookmarkStart w:id="11" w:name="_Toc36046130"/>
            <w:bookmarkStart w:id="12" w:name="_Toc36046276"/>
            <w:bookmarkStart w:id="13" w:name="_Toc45209193"/>
            <w:bookmarkStart w:id="14" w:name="_Toc51852366"/>
            <w:bookmarkStart w:id="15" w:name="_Toc74668425"/>
            <w:bookmarkStart w:id="16" w:name="OLE_LINK11"/>
            <w:r w:rsidRPr="002625EB">
              <w:rPr>
                <w:rFonts w:hint="eastAsia"/>
              </w:rPr>
              <w:t>5.4.2</w:t>
            </w:r>
            <w:r w:rsidRPr="002625EB">
              <w:rPr>
                <w:rFonts w:hint="eastAsia"/>
              </w:rPr>
              <w:tab/>
              <w:t>Rate matching for LDPC code</w:t>
            </w:r>
            <w:bookmarkEnd w:id="6"/>
            <w:bookmarkEnd w:id="7"/>
            <w:bookmarkEnd w:id="8"/>
            <w:bookmarkEnd w:id="9"/>
            <w:bookmarkEnd w:id="10"/>
            <w:bookmarkEnd w:id="11"/>
            <w:bookmarkEnd w:id="12"/>
            <w:bookmarkEnd w:id="13"/>
            <w:bookmarkEnd w:id="14"/>
            <w:bookmarkEnd w:id="15"/>
          </w:p>
          <w:bookmarkEnd w:id="16"/>
          <w:p w14:paraId="4F464DD0" w14:textId="1F54FD8B" w:rsidR="00BA2DED" w:rsidRDefault="00BA2DED" w:rsidP="00BA2DED">
            <w:r w:rsidRPr="00ED4AF8">
              <w:t>The rate matching for</w:t>
            </w:r>
            <w:r w:rsidRPr="00ED4AF8">
              <w:rPr>
                <w:rFonts w:hint="eastAsia"/>
              </w:rPr>
              <w:t xml:space="preserve"> LDPC </w:t>
            </w:r>
            <w:r w:rsidRPr="00ED4AF8">
              <w:t xml:space="preserve">code </w:t>
            </w:r>
            <w:r w:rsidRPr="00ED4AF8">
              <w:rPr>
                <w:rFonts w:hint="eastAsia"/>
              </w:rPr>
              <w:t xml:space="preserve">is defined per coded block and </w:t>
            </w:r>
            <w:r w:rsidRPr="00ED4AF8">
              <w:t xml:space="preserve">consists of </w:t>
            </w:r>
            <w:r w:rsidRPr="00ED4AF8">
              <w:rPr>
                <w:rFonts w:hint="eastAsia"/>
              </w:rPr>
              <w:t xml:space="preserve">bit selection and bit interleaving. The input bit sequence to rate matching is </w:t>
            </w:r>
            <w:r w:rsidRPr="00ED4AF8">
              <w:rPr>
                <w:rFonts w:ascii="CG Times (WN)" w:eastAsia="SimSun" w:hAnsi="CG Times (WN)"/>
                <w:position w:val="-12"/>
              </w:rPr>
              <w:object w:dxaOrig="1600" w:dyaOrig="360" w14:anchorId="395595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pt;height:12pt" o:ole="">
                  <v:imagedata r:id="rId8" o:title=""/>
                </v:shape>
                <o:OLEObject Type="Embed" ProgID="Equation.3" ShapeID="_x0000_i1025" DrawAspect="Content" ObjectID="_1706362891" r:id="rId9"/>
              </w:object>
            </w:r>
            <w:r w:rsidRPr="00ED4AF8">
              <w:rPr>
                <w:rFonts w:hint="eastAsia"/>
              </w:rPr>
              <w:t xml:space="preserve">. The output bit sequence after rate matching is denoted as </w:t>
            </w:r>
            <w:r w:rsidRPr="00ED4AF8">
              <w:rPr>
                <w:rFonts w:ascii="CG Times (WN)" w:eastAsia="SimSun" w:hAnsi="CG Times (WN)"/>
                <w:position w:val="-12"/>
              </w:rPr>
              <w:object w:dxaOrig="1600" w:dyaOrig="360" w14:anchorId="2345FEA2">
                <v:shape id="_x0000_i1026" type="#_x0000_t75" style="width:60pt;height:12pt" o:ole="">
                  <v:imagedata r:id="rId10" o:title=""/>
                </v:shape>
                <o:OLEObject Type="Embed" ProgID="Equation.3" ShapeID="_x0000_i1026" DrawAspect="Content" ObjectID="_1706362892" r:id="rId11"/>
              </w:object>
            </w:r>
            <w:r w:rsidRPr="00ED4AF8">
              <w:t xml:space="preserve">. </w:t>
            </w:r>
          </w:p>
          <w:p w14:paraId="76526C88" w14:textId="77777777" w:rsidR="0010628E" w:rsidRPr="002625EB" w:rsidRDefault="0010628E" w:rsidP="0010628E">
            <w:pPr>
              <w:pStyle w:val="B3"/>
            </w:pPr>
            <w:r w:rsidRPr="002625EB">
              <w:rPr>
                <w:rFonts w:hint="eastAsia"/>
              </w:rPr>
              <w:t xml:space="preserve">if </w:t>
            </w:r>
            <w:r w:rsidRPr="002625EB">
              <w:rPr>
                <w:rFonts w:ascii="CG Times (WN)" w:eastAsia="SimSun" w:hAnsi="CG Times (WN)"/>
                <w:position w:val="-12"/>
              </w:rPr>
              <w:object w:dxaOrig="3200" w:dyaOrig="360" w14:anchorId="26522BC9">
                <v:shape id="_x0000_i1027" type="#_x0000_t75" style="width:126pt;height:12pt" o:ole="">
                  <v:imagedata r:id="rId12" o:title=""/>
                </v:shape>
                <o:OLEObject Type="Embed" ProgID="Equation.3" ShapeID="_x0000_i1027" DrawAspect="Content" ObjectID="_1706362893" r:id="rId13"/>
              </w:object>
            </w:r>
          </w:p>
          <w:bookmarkStart w:id="17" w:name="_Hlk95385299"/>
          <w:p w14:paraId="531A97B0" w14:textId="77777777" w:rsidR="0010628E" w:rsidRPr="002625EB" w:rsidRDefault="0010628E" w:rsidP="0010628E">
            <w:pPr>
              <w:pStyle w:val="B4"/>
            </w:pPr>
            <w:r w:rsidRPr="002625EB">
              <w:rPr>
                <w:rFonts w:ascii="CG Times (WN)" w:eastAsia="SimSun" w:hAnsi="CG Times (WN)"/>
                <w:position w:val="-32"/>
              </w:rPr>
              <w:object w:dxaOrig="2840" w:dyaOrig="760" w14:anchorId="396681FB">
                <v:shape id="_x0000_i1028" type="#_x0000_t75" style="width:108pt;height:30pt" o:ole="">
                  <v:imagedata r:id="rId14" o:title=""/>
                </v:shape>
                <o:OLEObject Type="Embed" ProgID="Equation.3" ShapeID="_x0000_i1028" DrawAspect="Content" ObjectID="_1706362894" r:id="rId15"/>
              </w:object>
            </w:r>
            <w:bookmarkEnd w:id="17"/>
            <w:r w:rsidRPr="002625EB">
              <w:rPr>
                <w:rFonts w:hint="eastAsia"/>
              </w:rPr>
              <w:t>;</w:t>
            </w:r>
          </w:p>
          <w:p w14:paraId="3E3A2590" w14:textId="77777777" w:rsidR="0010628E" w:rsidRPr="002625EB" w:rsidRDefault="0010628E" w:rsidP="0010628E">
            <w:pPr>
              <w:pStyle w:val="B3"/>
            </w:pPr>
            <w:r w:rsidRPr="002625EB">
              <w:rPr>
                <w:rFonts w:hint="eastAsia"/>
              </w:rPr>
              <w:t>else</w:t>
            </w:r>
          </w:p>
          <w:p w14:paraId="57BFCAFF" w14:textId="77777777" w:rsidR="0010628E" w:rsidRPr="002625EB" w:rsidRDefault="0010628E" w:rsidP="0010628E">
            <w:pPr>
              <w:pStyle w:val="B4"/>
            </w:pPr>
            <w:r w:rsidRPr="002625EB">
              <w:rPr>
                <w:rFonts w:ascii="CG Times (WN)" w:eastAsia="SimSun" w:hAnsi="CG Times (WN)"/>
                <w:position w:val="-32"/>
              </w:rPr>
              <w:object w:dxaOrig="2860" w:dyaOrig="760" w14:anchorId="2C954A5C">
                <v:shape id="_x0000_i1029" type="#_x0000_t75" style="width:114pt;height:30pt" o:ole="">
                  <v:imagedata r:id="rId16" o:title=""/>
                </v:shape>
                <o:OLEObject Type="Embed" ProgID="Equation.3" ShapeID="_x0000_i1029" DrawAspect="Content" ObjectID="_1706362895" r:id="rId17"/>
              </w:object>
            </w:r>
            <w:r w:rsidRPr="002625EB">
              <w:rPr>
                <w:rFonts w:hint="eastAsia"/>
              </w:rPr>
              <w:t>;</w:t>
            </w:r>
          </w:p>
          <w:p w14:paraId="73DB6FA0" w14:textId="77777777" w:rsidR="0010628E" w:rsidRPr="002625EB" w:rsidRDefault="0010628E" w:rsidP="0010628E">
            <w:pPr>
              <w:pStyle w:val="B3"/>
            </w:pPr>
            <w:r w:rsidRPr="002625EB">
              <w:rPr>
                <w:rFonts w:hint="eastAsia"/>
              </w:rPr>
              <w:t>end if</w:t>
            </w:r>
          </w:p>
          <w:p w14:paraId="4E8DD06D" w14:textId="77777777" w:rsidR="00D83556" w:rsidRPr="002625EB" w:rsidRDefault="00D83556" w:rsidP="00D83556">
            <w:proofErr w:type="gramStart"/>
            <w:r w:rsidRPr="002625EB">
              <w:rPr>
                <w:rFonts w:hint="eastAsia"/>
              </w:rPr>
              <w:t>where</w:t>
            </w:r>
            <w:proofErr w:type="gramEnd"/>
            <w:r w:rsidRPr="002625EB">
              <w:rPr>
                <w:rFonts w:hint="eastAsia"/>
              </w:rPr>
              <w:t xml:space="preserve"> </w:t>
            </w:r>
          </w:p>
          <w:p w14:paraId="3181BAB8" w14:textId="77777777" w:rsidR="00D83556" w:rsidRPr="002625EB" w:rsidRDefault="00D83556" w:rsidP="00D83556">
            <w:pPr>
              <w:pStyle w:val="B1"/>
            </w:pPr>
            <w:r w:rsidRPr="002625EB">
              <w:t>-</w:t>
            </w:r>
            <w:r w:rsidRPr="002625EB">
              <w:tab/>
            </w:r>
            <w:r w:rsidRPr="002625EB">
              <w:rPr>
                <w:rFonts w:ascii="CG Times (WN)" w:eastAsia="SimSun" w:hAnsi="CG Times (WN)"/>
                <w:position w:val="-10"/>
              </w:rPr>
              <w:object w:dxaOrig="360" w:dyaOrig="340" w14:anchorId="2ED02034">
                <v:shape id="_x0000_i1030" type="#_x0000_t75" style="width:12pt;height:12pt" o:ole="">
                  <v:imagedata r:id="rId18" o:title=""/>
                </v:shape>
                <o:OLEObject Type="Embed" ProgID="Equation.3" ShapeID="_x0000_i1030" DrawAspect="Content" ObjectID="_1706362896" r:id="rId19"/>
              </w:object>
            </w:r>
            <w:r w:rsidRPr="002625EB">
              <w:rPr>
                <w:rFonts w:hint="eastAsia"/>
              </w:rPr>
              <w:t xml:space="preserve"> is the number of transmission layers that the transport block is mapped </w:t>
            </w:r>
            <w:proofErr w:type="gramStart"/>
            <w:r w:rsidRPr="002625EB">
              <w:rPr>
                <w:rFonts w:hint="eastAsia"/>
              </w:rPr>
              <w:t>onto;</w:t>
            </w:r>
            <w:proofErr w:type="gramEnd"/>
          </w:p>
          <w:p w14:paraId="58E4E581" w14:textId="77777777" w:rsidR="00D83556" w:rsidRPr="002625EB" w:rsidRDefault="00D83556" w:rsidP="00D83556">
            <w:pPr>
              <w:pStyle w:val="B1"/>
            </w:pPr>
            <w:r w:rsidRPr="002625EB">
              <w:t>-</w:t>
            </w:r>
            <w:r w:rsidRPr="002625EB">
              <w:tab/>
            </w:r>
            <w:r w:rsidRPr="002625EB">
              <w:rPr>
                <w:rFonts w:ascii="CG Times (WN)" w:eastAsia="SimSun" w:hAnsi="CG Times (WN)"/>
                <w:position w:val="-12"/>
              </w:rPr>
              <w:object w:dxaOrig="360" w:dyaOrig="360" w14:anchorId="01703479">
                <v:shape id="_x0000_i1031" type="#_x0000_t75" style="width:12pt;height:12pt" o:ole="">
                  <v:imagedata r:id="rId20" o:title=""/>
                </v:shape>
                <o:OLEObject Type="Embed" ProgID="Equation.3" ShapeID="_x0000_i1031" DrawAspect="Content" ObjectID="_1706362897" r:id="rId21"/>
              </w:object>
            </w:r>
            <w:r w:rsidRPr="002625EB">
              <w:rPr>
                <w:rFonts w:hint="eastAsia"/>
              </w:rPr>
              <w:t xml:space="preserve"> is the modulation </w:t>
            </w:r>
            <w:proofErr w:type="gramStart"/>
            <w:r w:rsidRPr="002625EB">
              <w:rPr>
                <w:rFonts w:hint="eastAsia"/>
              </w:rPr>
              <w:t>order;</w:t>
            </w:r>
            <w:proofErr w:type="gramEnd"/>
          </w:p>
          <w:p w14:paraId="60457CB3" w14:textId="5B06FF0B" w:rsidR="00D83556" w:rsidRDefault="00D83556" w:rsidP="00D83556">
            <w:pPr>
              <w:pStyle w:val="B1"/>
            </w:pPr>
            <w:r w:rsidRPr="002625EB">
              <w:t>-</w:t>
            </w:r>
            <w:r w:rsidRPr="002625EB">
              <w:tab/>
            </w:r>
            <w:r w:rsidRPr="002625EB">
              <w:rPr>
                <w:rFonts w:ascii="CG Times (WN)" w:eastAsia="SimSun" w:hAnsi="CG Times (WN)"/>
                <w:position w:val="-6"/>
              </w:rPr>
              <w:object w:dxaOrig="260" w:dyaOrig="279" w14:anchorId="4899C7AB">
                <v:shape id="_x0000_i1032" type="#_x0000_t75" style="width:12pt;height:12pt" o:ole="">
                  <v:imagedata r:id="rId22" o:title=""/>
                </v:shape>
                <o:OLEObject Type="Embed" ProgID="Equation.3" ShapeID="_x0000_i1032" DrawAspect="Content" ObjectID="_1706362898" r:id="rId23"/>
              </w:object>
            </w:r>
            <w:r w:rsidRPr="002625EB">
              <w:rPr>
                <w:rFonts w:hint="eastAsia"/>
              </w:rPr>
              <w:t xml:space="preserve"> is the total number of coded bits </w:t>
            </w:r>
            <w:r w:rsidRPr="00E01D23">
              <w:rPr>
                <w:color w:val="FF0000"/>
              </w:rPr>
              <w:t xml:space="preserve">available for transmission of the transport </w:t>
            </w:r>
            <w:proofErr w:type="gramStart"/>
            <w:r w:rsidRPr="00E01D23">
              <w:rPr>
                <w:color w:val="FF0000"/>
              </w:rPr>
              <w:t>block</w:t>
            </w:r>
            <w:r w:rsidRPr="002625EB">
              <w:rPr>
                <w:rFonts w:hint="eastAsia"/>
              </w:rPr>
              <w:t>;</w:t>
            </w:r>
            <w:proofErr w:type="gramEnd"/>
          </w:p>
          <w:p w14:paraId="342E98B8" w14:textId="4B274DE5" w:rsidR="00BA2DED" w:rsidRDefault="00585026" w:rsidP="00E01D23">
            <w:pPr>
              <w:pStyle w:val="Heading3"/>
              <w:keepNext w:val="0"/>
              <w:keepLines w:val="0"/>
            </w:pPr>
            <w:bookmarkStart w:id="18" w:name="_Toc19798718"/>
            <w:bookmarkStart w:id="19" w:name="_Toc26467189"/>
            <w:bookmarkStart w:id="20" w:name="_Toc29326544"/>
            <w:bookmarkStart w:id="21" w:name="_Toc29327694"/>
            <w:bookmarkStart w:id="22" w:name="_Toc36045884"/>
            <w:bookmarkStart w:id="23" w:name="_Toc36046144"/>
            <w:bookmarkStart w:id="24" w:name="_Toc36046290"/>
            <w:bookmarkStart w:id="25" w:name="_Toc45209207"/>
            <w:bookmarkStart w:id="26" w:name="_Toc51852380"/>
            <w:bookmarkStart w:id="27" w:name="_Toc74668439"/>
            <w:r w:rsidRPr="00364ED5">
              <w:rPr>
                <w:rFonts w:hint="eastAsia"/>
              </w:rPr>
              <w:t>6.2.7</w:t>
            </w:r>
            <w:r w:rsidRPr="00364ED5">
              <w:rPr>
                <w:rFonts w:hint="eastAsia"/>
              </w:rPr>
              <w:tab/>
              <w:t>Data and control multiplexing</w:t>
            </w:r>
            <w:bookmarkEnd w:id="18"/>
            <w:bookmarkEnd w:id="19"/>
            <w:bookmarkEnd w:id="20"/>
            <w:bookmarkEnd w:id="21"/>
            <w:bookmarkEnd w:id="22"/>
            <w:bookmarkEnd w:id="23"/>
            <w:bookmarkEnd w:id="24"/>
            <w:bookmarkEnd w:id="25"/>
            <w:bookmarkEnd w:id="26"/>
            <w:bookmarkEnd w:id="27"/>
          </w:p>
          <w:tbl>
            <w:tblPr>
              <w:tblStyle w:val="TableGrid"/>
              <w:tblW w:w="0" w:type="auto"/>
              <w:tblLook w:val="04A0" w:firstRow="1" w:lastRow="0" w:firstColumn="1" w:lastColumn="0" w:noHBand="0" w:noVBand="1"/>
            </w:tblPr>
            <w:tblGrid>
              <w:gridCol w:w="9124"/>
            </w:tblGrid>
            <w:tr w:rsidR="00E676FF" w14:paraId="19A9AF43" w14:textId="77777777" w:rsidTr="00E676FF">
              <w:tc>
                <w:tcPr>
                  <w:tcW w:w="9124" w:type="dxa"/>
                </w:tcPr>
                <w:p w14:paraId="10EC0837" w14:textId="77777777" w:rsidR="00E676FF" w:rsidRPr="002625EB" w:rsidRDefault="00E676FF" w:rsidP="00E676FF">
                  <w:r w:rsidRPr="002625EB">
                    <w:rPr>
                      <w:rFonts w:hint="eastAsia"/>
                    </w:rPr>
                    <w:t xml:space="preserve">Denote </w:t>
                  </w:r>
                  <w:bookmarkStart w:id="28" w:name="_Hlk95389848"/>
                  <w:r w:rsidRPr="002625EB">
                    <w:rPr>
                      <w:rFonts w:ascii="CG Times (WN)" w:eastAsia="SimSun" w:hAnsi="CG Times (WN)"/>
                      <w:position w:val="-12"/>
                    </w:rPr>
                    <w:object w:dxaOrig="780" w:dyaOrig="380" w14:anchorId="1DB55384">
                      <v:shape id="_x0000_i1034" type="#_x0000_t75" style="width:36pt;height:18pt" o:ole="">
                        <v:imagedata r:id="rId24" o:title=""/>
                      </v:shape>
                      <o:OLEObject Type="Embed" ProgID="Equation.DSMT4" ShapeID="_x0000_i1034" DrawAspect="Content" ObjectID="_1706362899" r:id="rId25"/>
                    </w:object>
                  </w:r>
                  <w:r w:rsidRPr="002625EB">
                    <w:rPr>
                      <w:rFonts w:hint="eastAsia"/>
                    </w:rPr>
                    <w:t xml:space="preserve"> as the set of </w:t>
                  </w:r>
                  <w:r w:rsidRPr="00E01D23">
                    <w:rPr>
                      <w:color w:val="FF0000"/>
                    </w:rPr>
                    <w:t>resource elements</w:t>
                  </w:r>
                  <w:r w:rsidRPr="002625EB">
                    <w:rPr>
                      <w:rFonts w:hint="eastAsia"/>
                    </w:rPr>
                    <w:t xml:space="preserve">, in ascending order of indices </w:t>
                  </w:r>
                  <w:r w:rsidRPr="002625EB">
                    <w:rPr>
                      <w:rFonts w:ascii="CG Times (WN)" w:eastAsia="SimSun" w:hAnsi="CG Times (WN)"/>
                      <w:position w:val="-6"/>
                    </w:rPr>
                    <w:object w:dxaOrig="200" w:dyaOrig="279" w14:anchorId="5051AEF1">
                      <v:shape id="_x0000_i1035" type="#_x0000_t75" style="width:12pt;height:12pt" o:ole="">
                        <v:imagedata r:id="rId26" o:title=""/>
                      </v:shape>
                      <o:OLEObject Type="Embed" ProgID="Equation.3" ShapeID="_x0000_i1035" DrawAspect="Content" ObjectID="_1706362900" r:id="rId27"/>
                    </w:object>
                  </w:r>
                  <w:r w:rsidRPr="002625EB">
                    <w:rPr>
                      <w:rFonts w:hint="eastAsia"/>
                    </w:rPr>
                    <w:t xml:space="preserve">, </w:t>
                  </w:r>
                  <w:r w:rsidRPr="00E01D23">
                    <w:rPr>
                      <w:color w:val="FF0000"/>
                    </w:rPr>
                    <w:t>available for transmission of data</w:t>
                  </w:r>
                  <w:r w:rsidRPr="002625EB">
                    <w:rPr>
                      <w:rFonts w:hint="eastAsia"/>
                    </w:rPr>
                    <w:t xml:space="preserve"> in OFDM symbol </w:t>
                  </w:r>
                  <w:r w:rsidRPr="002625EB">
                    <w:rPr>
                      <w:rFonts w:ascii="CG Times (WN)" w:eastAsia="SimSun" w:hAnsi="CG Times (WN)"/>
                      <w:position w:val="-6"/>
                    </w:rPr>
                    <w:object w:dxaOrig="139" w:dyaOrig="279" w14:anchorId="68B13208">
                      <v:shape id="_x0000_i1036" type="#_x0000_t75" style="width:6pt;height:12pt" o:ole="">
                        <v:imagedata r:id="rId28" o:title=""/>
                      </v:shape>
                      <o:OLEObject Type="Embed" ProgID="Equation.3" ShapeID="_x0000_i1036" DrawAspect="Content" ObjectID="_1706362901" r:id="rId29"/>
                    </w:object>
                  </w:r>
                  <w:r w:rsidRPr="002625EB">
                    <w:rPr>
                      <w:rFonts w:hint="eastAsia"/>
                    </w:rPr>
                    <w:t xml:space="preserve">, </w:t>
                  </w:r>
                  <w:bookmarkEnd w:id="28"/>
                  <w:r w:rsidRPr="002625EB">
                    <w:rPr>
                      <w:rFonts w:hint="eastAsia"/>
                    </w:rPr>
                    <w:t xml:space="preserve">for </w:t>
                  </w:r>
                  <w:r w:rsidRPr="002625EB">
                    <w:rPr>
                      <w:rFonts w:ascii="CG Times (WN)" w:eastAsia="SimSun" w:hAnsi="CG Times (WN)"/>
                      <w:position w:val="-14"/>
                    </w:rPr>
                    <w:object w:dxaOrig="2240" w:dyaOrig="400" w14:anchorId="70D95EFB">
                      <v:shape id="_x0000_i1037" type="#_x0000_t75" style="width:96pt;height:18pt" o:ole="">
                        <v:imagedata r:id="rId30" o:title=""/>
                      </v:shape>
                      <o:OLEObject Type="Embed" ProgID="Equation.3" ShapeID="_x0000_i1037" DrawAspect="Content" ObjectID="_1706362902" r:id="rId31"/>
                    </w:object>
                  </w:r>
                  <w:r w:rsidRPr="002625EB">
                    <w:rPr>
                      <w:rFonts w:hint="eastAsia"/>
                    </w:rPr>
                    <w:t xml:space="preserve">. </w:t>
                  </w:r>
                </w:p>
                <w:p w14:paraId="728B5257" w14:textId="77777777" w:rsidR="00A55CD9" w:rsidRPr="002625EB" w:rsidRDefault="00A55CD9" w:rsidP="00A55CD9">
                  <w:pPr>
                    <w:rPr>
                      <w:b/>
                      <w:u w:val="single"/>
                    </w:rPr>
                  </w:pPr>
                  <w:r w:rsidRPr="002625EB">
                    <w:rPr>
                      <w:rFonts w:hint="eastAsia"/>
                      <w:b/>
                      <w:u w:val="single"/>
                    </w:rPr>
                    <w:t>Step 1:</w:t>
                  </w:r>
                </w:p>
                <w:p w14:paraId="65E2C75E" w14:textId="77777777" w:rsidR="00A55CD9" w:rsidRPr="002625EB" w:rsidRDefault="00A55CD9" w:rsidP="00A55CD9">
                  <w:r w:rsidRPr="002625EB">
                    <w:rPr>
                      <w:rFonts w:hint="eastAsia"/>
                    </w:rPr>
                    <w:t xml:space="preserve">Set </w:t>
                  </w:r>
                  <w:r w:rsidRPr="002625EB">
                    <w:rPr>
                      <w:rFonts w:ascii="CG Times (WN)" w:eastAsia="SimSun" w:hAnsi="CG Times (WN)"/>
                      <w:position w:val="-12"/>
                    </w:rPr>
                    <w:object w:dxaOrig="1740" w:dyaOrig="380" w14:anchorId="62278718">
                      <v:shape id="_x0000_i1038" type="#_x0000_t75" style="width:1in;height:18pt" o:ole="">
                        <v:imagedata r:id="rId32" o:title=""/>
                      </v:shape>
                      <o:OLEObject Type="Embed" ProgID="Equation.DSMT4" ShapeID="_x0000_i1038" DrawAspect="Content" ObjectID="_1706362903" r:id="rId33"/>
                    </w:object>
                  </w:r>
                  <w:r w:rsidRPr="002625EB">
                    <w:rPr>
                      <w:rFonts w:hint="eastAsia"/>
                    </w:rPr>
                    <w:t xml:space="preserve"> for </w:t>
                  </w:r>
                  <w:r w:rsidRPr="002625EB">
                    <w:rPr>
                      <w:rFonts w:ascii="CG Times (WN)" w:eastAsia="SimSun" w:hAnsi="CG Times (WN)"/>
                      <w:position w:val="-14"/>
                    </w:rPr>
                    <w:object w:dxaOrig="2240" w:dyaOrig="400" w14:anchorId="2176819B">
                      <v:shape id="_x0000_i1039" type="#_x0000_t75" style="width:96pt;height:18pt" o:ole="">
                        <v:imagedata r:id="rId30" o:title=""/>
                      </v:shape>
                      <o:OLEObject Type="Embed" ProgID="Equation.3" ShapeID="_x0000_i1039" DrawAspect="Content" ObjectID="_1706362904" r:id="rId34"/>
                    </w:object>
                  </w:r>
                  <w:r w:rsidRPr="002625EB">
                    <w:rPr>
                      <w:rFonts w:hint="eastAsia"/>
                    </w:rPr>
                    <w:t>;</w:t>
                  </w:r>
                </w:p>
                <w:p w14:paraId="4807536A" w14:textId="3AFC85CC" w:rsidR="00A55CD9" w:rsidRPr="002625EB" w:rsidRDefault="00A55CD9" w:rsidP="00A55CD9">
                  <w:r w:rsidRPr="002625EB">
                    <w:rPr>
                      <w:rFonts w:hint="eastAsia"/>
                    </w:rPr>
                    <w:t xml:space="preserve">Set </w:t>
                  </w:r>
                  <w:r w:rsidRPr="002625EB">
                    <w:rPr>
                      <w:rFonts w:ascii="CG Times (WN)" w:eastAsia="SimSun" w:hAnsi="CG Times (WN)"/>
                      <w:position w:val="-16"/>
                    </w:rPr>
                    <w:object w:dxaOrig="2180" w:dyaOrig="440" w14:anchorId="5A56E1A3">
                      <v:shape id="_x0000_i1040" type="#_x0000_t75" style="width:90pt;height:18pt" o:ole="">
                        <v:imagedata r:id="rId35" o:title=""/>
                      </v:shape>
                      <o:OLEObject Type="Embed" ProgID="Equation.DSMT4" ShapeID="_x0000_i1040" DrawAspect="Content" ObjectID="_1706362905" r:id="rId36"/>
                    </w:object>
                  </w:r>
                  <w:r w:rsidRPr="002625EB">
                    <w:rPr>
                      <w:rFonts w:hint="eastAsia"/>
                    </w:rPr>
                    <w:t xml:space="preserve"> for </w:t>
                  </w:r>
                  <w:r w:rsidRPr="002625EB">
                    <w:rPr>
                      <w:rFonts w:ascii="CG Times (WN)" w:eastAsia="SimSun" w:hAnsi="CG Times (WN)"/>
                      <w:position w:val="-14"/>
                    </w:rPr>
                    <w:object w:dxaOrig="2240" w:dyaOrig="400" w14:anchorId="521B0B3F">
                      <v:shape id="_x0000_i1041" type="#_x0000_t75" style="width:96pt;height:18pt" o:ole="">
                        <v:imagedata r:id="rId30" o:title=""/>
                      </v:shape>
                      <o:OLEObject Type="Embed" ProgID="Equation.3" ShapeID="_x0000_i1041" DrawAspect="Content" ObjectID="_1706362906" r:id="rId37"/>
                    </w:object>
                  </w:r>
                  <w:r w:rsidRPr="002625EB">
                    <w:rPr>
                      <w:rFonts w:hint="eastAsia"/>
                    </w:rPr>
                    <w:t>;</w:t>
                  </w:r>
                </w:p>
                <w:p w14:paraId="04A5ABB8" w14:textId="4713F9C0" w:rsidR="00956A08" w:rsidRPr="00E01D23" w:rsidRDefault="00956A08" w:rsidP="00E01D23">
                  <w:pPr>
                    <w:jc w:val="center"/>
                    <w:rPr>
                      <w:sz w:val="44"/>
                      <w:szCs w:val="44"/>
                    </w:rPr>
                  </w:pPr>
                  <w:r w:rsidRPr="00E01D23">
                    <w:rPr>
                      <w:sz w:val="44"/>
                      <w:szCs w:val="44"/>
                    </w:rPr>
                    <w:lastRenderedPageBreak/>
                    <w:t>…</w:t>
                  </w:r>
                </w:p>
                <w:p w14:paraId="30728B10" w14:textId="2CDA6200" w:rsidR="00E676FF" w:rsidRPr="002625EB" w:rsidRDefault="00E676FF" w:rsidP="00E676FF">
                  <w:pPr>
                    <w:rPr>
                      <w:b/>
                      <w:u w:val="single"/>
                    </w:rPr>
                  </w:pPr>
                  <w:r w:rsidRPr="002625EB">
                    <w:rPr>
                      <w:rFonts w:hint="eastAsia"/>
                      <w:b/>
                      <w:u w:val="single"/>
                    </w:rPr>
                    <w:t>Step 4:</w:t>
                  </w:r>
                </w:p>
                <w:p w14:paraId="354DA8A0" w14:textId="77777777" w:rsidR="00E676FF" w:rsidRPr="002625EB" w:rsidRDefault="00E676FF" w:rsidP="00E676FF">
                  <w:r w:rsidRPr="002625EB">
                    <w:rPr>
                      <w:rFonts w:hint="eastAsia"/>
                    </w:rPr>
                    <w:t>if UL-SCH is present for transmission on the PUSCH,</w:t>
                  </w:r>
                </w:p>
                <w:p w14:paraId="0FC5DA2C" w14:textId="77777777" w:rsidR="00E676FF" w:rsidRPr="002625EB" w:rsidRDefault="00E676FF" w:rsidP="00E676FF">
                  <w:pPr>
                    <w:pStyle w:val="B3"/>
                  </w:pPr>
                  <w:r w:rsidRPr="002625EB">
                    <w:rPr>
                      <w:rFonts w:hint="eastAsia"/>
                    </w:rPr>
                    <w:t xml:space="preserve">for </w:t>
                  </w:r>
                  <w:r w:rsidRPr="002625EB">
                    <w:rPr>
                      <w:rFonts w:ascii="CG Times (WN)" w:eastAsia="SimSun" w:hAnsi="CG Times (WN)"/>
                      <w:position w:val="-10"/>
                    </w:rPr>
                    <w:object w:dxaOrig="560" w:dyaOrig="320" w14:anchorId="07E77B37">
                      <v:shape id="_x0000_i1042" type="#_x0000_t75" style="width:24pt;height:12pt" o:ole="">
                        <v:imagedata r:id="rId38" o:title=""/>
                      </v:shape>
                      <o:OLEObject Type="Embed" ProgID="Equation.3" ShapeID="_x0000_i1042" DrawAspect="Content" ObjectID="_1706362907" r:id="rId39"/>
                    </w:object>
                  </w:r>
                  <w:r w:rsidRPr="002625EB">
                    <w:rPr>
                      <w:rFonts w:hint="eastAsia"/>
                    </w:rPr>
                    <w:t xml:space="preserve"> to </w:t>
                  </w:r>
                  <w:r w:rsidRPr="002625EB">
                    <w:rPr>
                      <w:rFonts w:ascii="CG Times (WN)" w:eastAsia="SimSun" w:hAnsi="CG Times (WN)"/>
                      <w:position w:val="-14"/>
                    </w:rPr>
                    <w:object w:dxaOrig="1420" w:dyaOrig="400" w14:anchorId="566E9AC3">
                      <v:shape id="_x0000_i1043" type="#_x0000_t75" style="width:60pt;height:18pt" o:ole="">
                        <v:imagedata r:id="rId40" o:title=""/>
                      </v:shape>
                      <o:OLEObject Type="Embed" ProgID="Equation.DSMT4" ShapeID="_x0000_i1043" DrawAspect="Content" ObjectID="_1706362908" r:id="rId41"/>
                    </w:object>
                  </w:r>
                </w:p>
                <w:p w14:paraId="344F8208" w14:textId="77777777" w:rsidR="00E676FF" w:rsidRPr="002625EB" w:rsidRDefault="00E676FF" w:rsidP="00E676FF">
                  <w:pPr>
                    <w:pStyle w:val="B4"/>
                  </w:pPr>
                  <w:r w:rsidRPr="002625EB">
                    <w:rPr>
                      <w:rFonts w:ascii="CG Times (WN)" w:eastAsia="SimSun" w:hAnsi="CG Times (WN)"/>
                      <w:position w:val="-14"/>
                    </w:rPr>
                    <w:object w:dxaOrig="1500" w:dyaOrig="400" w14:anchorId="6C340401">
                      <v:shape id="_x0000_i1044" type="#_x0000_t75" style="width:66pt;height:18pt" o:ole="">
                        <v:imagedata r:id="rId42" o:title=""/>
                      </v:shape>
                      <o:OLEObject Type="Embed" ProgID="Equation.DSMT4" ShapeID="_x0000_i1044" DrawAspect="Content" ObjectID="_1706362909" r:id="rId43"/>
                    </w:object>
                  </w:r>
                  <w:r w:rsidRPr="002625EB">
                    <w:rPr>
                      <w:rFonts w:hint="eastAsia"/>
                    </w:rPr>
                    <w:t>;</w:t>
                  </w:r>
                </w:p>
                <w:p w14:paraId="693C41A6" w14:textId="77777777" w:rsidR="00E676FF" w:rsidRPr="002625EB" w:rsidRDefault="00E676FF" w:rsidP="00E676FF">
                  <w:pPr>
                    <w:pStyle w:val="B4"/>
                  </w:pPr>
                  <w:r w:rsidRPr="002625EB">
                    <w:rPr>
                      <w:rFonts w:hint="eastAsia"/>
                    </w:rPr>
                    <w:t xml:space="preserve">for </w:t>
                  </w:r>
                  <w:r w:rsidRPr="002625EB">
                    <w:rPr>
                      <w:rFonts w:ascii="CG Times (WN)" w:eastAsia="SimSun" w:hAnsi="CG Times (WN)"/>
                      <w:position w:val="-6"/>
                    </w:rPr>
                    <w:object w:dxaOrig="540" w:dyaOrig="279" w14:anchorId="228A7A0D">
                      <v:shape id="_x0000_i1045" type="#_x0000_t75" style="width:24pt;height:12pt" o:ole="">
                        <v:imagedata r:id="rId44" o:title=""/>
                      </v:shape>
                      <o:OLEObject Type="Embed" ProgID="Equation.3" ShapeID="_x0000_i1045" DrawAspect="Content" ObjectID="_1706362910" r:id="rId45"/>
                    </w:object>
                  </w:r>
                  <w:r w:rsidRPr="002625EB">
                    <w:rPr>
                      <w:rFonts w:hint="eastAsia"/>
                    </w:rPr>
                    <w:t xml:space="preserve"> to </w:t>
                  </w:r>
                  <w:r w:rsidRPr="002625EB">
                    <w:rPr>
                      <w:rFonts w:ascii="CG Times (WN)" w:eastAsia="SimSun" w:hAnsi="CG Times (WN)"/>
                      <w:position w:val="-12"/>
                    </w:rPr>
                    <w:object w:dxaOrig="1080" w:dyaOrig="360" w14:anchorId="3578F68D">
                      <v:shape id="_x0000_i1046" type="#_x0000_t75" style="width:48pt;height:18pt" o:ole="">
                        <v:imagedata r:id="rId46" o:title=""/>
                      </v:shape>
                      <o:OLEObject Type="Embed" ProgID="Equation.3" ShapeID="_x0000_i1046" DrawAspect="Content" ObjectID="_1706362911" r:id="rId47"/>
                    </w:object>
                  </w:r>
                </w:p>
                <w:p w14:paraId="47AF67DA" w14:textId="77777777" w:rsidR="00E676FF" w:rsidRPr="002625EB" w:rsidRDefault="00E676FF" w:rsidP="00E676FF">
                  <w:pPr>
                    <w:pStyle w:val="B5"/>
                  </w:pPr>
                  <w:r w:rsidRPr="002625EB">
                    <w:rPr>
                      <w:rFonts w:ascii="CG Times (WN)" w:eastAsia="SimSun" w:hAnsi="CG Times (WN)"/>
                      <w:position w:val="-18"/>
                    </w:rPr>
                    <w:object w:dxaOrig="1480" w:dyaOrig="440" w14:anchorId="7C97510A">
                      <v:shape id="_x0000_i1047" type="#_x0000_t75" style="width:66pt;height:18pt" o:ole="">
                        <v:imagedata r:id="rId48" o:title=""/>
                      </v:shape>
                      <o:OLEObject Type="Embed" ProgID="Equation.3" ShapeID="_x0000_i1047" DrawAspect="Content" ObjectID="_1706362912" r:id="rId49"/>
                    </w:object>
                  </w:r>
                  <w:r w:rsidRPr="002625EB">
                    <w:rPr>
                      <w:rFonts w:hint="eastAsia"/>
                    </w:rPr>
                    <w:t>;</w:t>
                  </w:r>
                </w:p>
                <w:p w14:paraId="2F2FFB46" w14:textId="77777777" w:rsidR="00E676FF" w:rsidRPr="002625EB" w:rsidRDefault="00E676FF" w:rsidP="00E676FF">
                  <w:pPr>
                    <w:pStyle w:val="B5"/>
                  </w:pPr>
                  <w:r w:rsidRPr="002625EB">
                    <w:rPr>
                      <w:rFonts w:ascii="CG Times (WN)" w:eastAsia="SimSun" w:hAnsi="CG Times (WN)"/>
                      <w:position w:val="-12"/>
                    </w:rPr>
                    <w:object w:dxaOrig="2120" w:dyaOrig="380" w14:anchorId="540CFA52">
                      <v:shape id="_x0000_i1048" type="#_x0000_t75" style="width:90pt;height:18pt" o:ole="">
                        <v:imagedata r:id="rId50" o:title=""/>
                      </v:shape>
                      <o:OLEObject Type="Embed" ProgID="Equation.3" ShapeID="_x0000_i1048" DrawAspect="Content" ObjectID="_1706362913" r:id="rId51"/>
                    </w:object>
                  </w:r>
                  <w:r w:rsidRPr="002625EB">
                    <w:rPr>
                      <w:rFonts w:hint="eastAsia"/>
                    </w:rPr>
                    <w:t>;</w:t>
                  </w:r>
                </w:p>
                <w:p w14:paraId="5EC7878A" w14:textId="77777777" w:rsidR="00E676FF" w:rsidRPr="002625EB" w:rsidRDefault="00E676FF" w:rsidP="00E676FF">
                  <w:pPr>
                    <w:pStyle w:val="B4"/>
                  </w:pPr>
                  <w:r w:rsidRPr="002625EB">
                    <w:rPr>
                      <w:rFonts w:hint="eastAsia"/>
                    </w:rPr>
                    <w:t>end for</w:t>
                  </w:r>
                </w:p>
                <w:p w14:paraId="78CE33E4" w14:textId="1C0CFD4E" w:rsidR="00E676FF" w:rsidRDefault="00E676FF" w:rsidP="00E01D23">
                  <w:pPr>
                    <w:pStyle w:val="B3"/>
                  </w:pPr>
                  <w:r w:rsidRPr="002625EB">
                    <w:rPr>
                      <w:rFonts w:hint="eastAsia"/>
                    </w:rPr>
                    <w:t>end for</w:t>
                  </w:r>
                </w:p>
              </w:tc>
            </w:tr>
          </w:tbl>
          <w:p w14:paraId="1058870F" w14:textId="1DF752C2" w:rsidR="00E676FF" w:rsidRPr="00364ED5" w:rsidRDefault="00E676FF" w:rsidP="00E01D23">
            <w:pPr>
              <w:pStyle w:val="B3"/>
              <w:ind w:left="0" w:firstLine="0"/>
            </w:pPr>
          </w:p>
        </w:tc>
      </w:tr>
    </w:tbl>
    <w:p w14:paraId="5D8FE740" w14:textId="42F2776D" w:rsidR="0010628E" w:rsidRDefault="0010628E" w:rsidP="00E01D23">
      <w:pPr>
        <w:pStyle w:val="B1"/>
        <w:spacing w:before="160" w:after="160"/>
        <w:ind w:left="0" w:firstLine="0"/>
      </w:pPr>
      <w:r w:rsidRPr="00F36A47">
        <w:lastRenderedPageBreak/>
        <w:t xml:space="preserve">In step 4 of UCI multiplexing, the coded bits of UL-SCH </w:t>
      </w:r>
      <w:r>
        <w:t>are</w:t>
      </w:r>
      <w:r w:rsidRPr="00F36A47">
        <w:t xml:space="preserve"> mapped on the resource elements available for transmission of data</w:t>
      </w:r>
      <w:r w:rsidR="00706637">
        <w:t xml:space="preserve"> (rather than data and control)</w:t>
      </w:r>
      <w:r w:rsidRPr="00F36A47">
        <w:t xml:space="preserve">. </w:t>
      </w:r>
      <w:r w:rsidR="00E3132E">
        <w:t xml:space="preserve">It means </w:t>
      </w:r>
      <w:r w:rsidRPr="00F36A47">
        <w:rPr>
          <w:position w:val="-12"/>
        </w:rPr>
        <w:object w:dxaOrig="780" w:dyaOrig="380" w14:anchorId="5C00012E">
          <v:shape id="_x0000_i1049" type="#_x0000_t75" style="width:36pt;height:18pt" o:ole="">
            <v:imagedata r:id="rId24" o:title=""/>
          </v:shape>
          <o:OLEObject Type="Embed" ProgID="Equation.DSMT4" ShapeID="_x0000_i1049" DrawAspect="Content" ObjectID="_1706362914" r:id="rId52"/>
        </w:object>
      </w:r>
      <w:r w:rsidRPr="00F36A47">
        <w:rPr>
          <w:rFonts w:hint="eastAsia"/>
        </w:rPr>
        <w:t xml:space="preserve"> </w:t>
      </w:r>
      <w:r w:rsidR="00D83556">
        <w:t>,</w:t>
      </w:r>
      <w:r w:rsidRPr="00F36A47">
        <w:rPr>
          <w:rFonts w:hint="eastAsia"/>
        </w:rPr>
        <w:t xml:space="preserve"> the set of resource elements</w:t>
      </w:r>
      <w:r w:rsidRPr="00F36A47">
        <w:t xml:space="preserve"> </w:t>
      </w:r>
      <w:r w:rsidRPr="00F36A47">
        <w:rPr>
          <w:rFonts w:hint="eastAsia"/>
        </w:rPr>
        <w:t xml:space="preserve">available for transmission of data in OFDM symbol </w:t>
      </w:r>
      <w:r w:rsidRPr="00F36A47">
        <w:rPr>
          <w:position w:val="-6"/>
        </w:rPr>
        <w:object w:dxaOrig="139" w:dyaOrig="279" w14:anchorId="073A2AFD">
          <v:shape id="_x0000_i1050" type="#_x0000_t75" style="width:6pt;height:12pt" o:ole="">
            <v:imagedata r:id="rId28" o:title=""/>
          </v:shape>
          <o:OLEObject Type="Embed" ProgID="Equation.3" ShapeID="_x0000_i1050" DrawAspect="Content" ObjectID="_1706362915" r:id="rId53"/>
        </w:object>
      </w:r>
      <w:r w:rsidR="00D83556">
        <w:t>,</w:t>
      </w:r>
      <w:r w:rsidRPr="00F36A47">
        <w:t xml:space="preserve"> considers the resource elements </w:t>
      </w:r>
      <w:r w:rsidR="00A4185E">
        <w:t>on which</w:t>
      </w:r>
      <w:r w:rsidRPr="00F36A47">
        <w:t xml:space="preserve"> UCI bits</w:t>
      </w:r>
      <w:r w:rsidR="00E3132E">
        <w:t xml:space="preserve"> are mapped </w:t>
      </w:r>
      <w:r w:rsidRPr="00F36A47">
        <w:t xml:space="preserve">in </w:t>
      </w:r>
      <w:r>
        <w:t xml:space="preserve">previous </w:t>
      </w:r>
      <w:r w:rsidRPr="00F36A47">
        <w:t>step</w:t>
      </w:r>
      <w:r>
        <w:t>s</w:t>
      </w:r>
      <w:r w:rsidR="00706637">
        <w:t xml:space="preserve"> as</w:t>
      </w:r>
      <w:r>
        <w:t xml:space="preserve"> </w:t>
      </w:r>
      <w:r w:rsidR="002B0108" w:rsidRPr="00E01D23">
        <w:t>being</w:t>
      </w:r>
      <w:r w:rsidRPr="00F36A47">
        <w:t xml:space="preserve"> unavailable. </w:t>
      </w:r>
      <w:r w:rsidR="00D83556">
        <w:t>T</w:t>
      </w:r>
      <w:r w:rsidRPr="00F36A47">
        <w:t>h</w:t>
      </w:r>
      <w:r w:rsidR="00D83556">
        <w:t>is</w:t>
      </w:r>
      <w:r w:rsidRPr="00F36A47">
        <w:t xml:space="preserve"> </w:t>
      </w:r>
      <w:r w:rsidR="00234F2B">
        <w:t>criterion</w:t>
      </w:r>
      <w:r w:rsidRPr="00F36A47">
        <w:t xml:space="preserve"> of available/unavailable resource elements for transmission of data </w:t>
      </w:r>
      <w:r w:rsidR="00D83556">
        <w:t>determin</w:t>
      </w:r>
      <w:r w:rsidR="00234F2B">
        <w:rPr>
          <w:rFonts w:hint="eastAsia"/>
        </w:rPr>
        <w:t>es</w:t>
      </w:r>
      <w:r w:rsidR="00D83556">
        <w:t xml:space="preserve"> </w:t>
      </w:r>
      <w:r w:rsidR="00524A69">
        <w:t>the</w:t>
      </w:r>
      <w:r w:rsidR="00D83556">
        <w:t xml:space="preserve"> </w:t>
      </w:r>
      <w:r w:rsidR="00D83556" w:rsidRPr="002625EB">
        <w:rPr>
          <w:rFonts w:hint="eastAsia"/>
        </w:rPr>
        <w:t xml:space="preserve">total number of </w:t>
      </w:r>
      <w:r w:rsidR="00234F2B">
        <w:rPr>
          <w:rFonts w:hint="eastAsia"/>
        </w:rPr>
        <w:t>UL-SCH</w:t>
      </w:r>
      <w:r w:rsidR="00234F2B">
        <w:t xml:space="preserve"> </w:t>
      </w:r>
      <w:r w:rsidR="00D83556" w:rsidRPr="002625EB">
        <w:rPr>
          <w:rFonts w:hint="eastAsia"/>
        </w:rPr>
        <w:t>coded bits</w:t>
      </w:r>
      <w:r w:rsidR="00A4185E">
        <w:t xml:space="preserve"> available for transmission</w:t>
      </w:r>
      <w:r w:rsidR="00D83556">
        <w:t xml:space="preserve">, namely </w:t>
      </w:r>
      <w:r w:rsidRPr="00F36A47">
        <w:t>G in section 5.4.2.</w:t>
      </w:r>
      <w:r>
        <w:t xml:space="preserve"> </w:t>
      </w:r>
    </w:p>
    <w:p w14:paraId="59BC1BF8" w14:textId="77777777" w:rsidR="00D83556" w:rsidRPr="00F36A47" w:rsidRDefault="00D83556" w:rsidP="00E01D23">
      <w:pPr>
        <w:pStyle w:val="Observation"/>
      </w:pPr>
    </w:p>
    <w:p w14:paraId="256E2229" w14:textId="297C11DD" w:rsidR="00D83556" w:rsidRDefault="0010628E" w:rsidP="0010628E">
      <w:pPr>
        <w:pStyle w:val="B1"/>
        <w:numPr>
          <w:ilvl w:val="0"/>
          <w:numId w:val="283"/>
        </w:numPr>
      </w:pPr>
      <w:r>
        <w:t xml:space="preserve">In Rel-15/16, </w:t>
      </w:r>
      <w:r w:rsidR="00D83556">
        <w:t xml:space="preserve">the </w:t>
      </w:r>
      <w:r w:rsidR="00524A69">
        <w:t xml:space="preserve">determination of </w:t>
      </w:r>
      <w:r w:rsidR="004A0BA1">
        <w:t xml:space="preserve">the </w:t>
      </w:r>
      <w:r w:rsidR="00D83556">
        <w:t>value</w:t>
      </w:r>
      <w:r w:rsidR="00175C9F">
        <w:t xml:space="preserve"> </w:t>
      </w:r>
      <w:r w:rsidR="00D83556">
        <w:t xml:space="preserve">G </w:t>
      </w:r>
      <w:r w:rsidR="00234F2B">
        <w:rPr>
          <w:rFonts w:hint="eastAsia"/>
        </w:rPr>
        <w:t>considers</w:t>
      </w:r>
      <w:r w:rsidR="00D83556">
        <w:t xml:space="preserve"> the </w:t>
      </w:r>
      <w:r w:rsidR="00A4185E">
        <w:t xml:space="preserve">number of </w:t>
      </w:r>
      <w:r w:rsidR="00D83556">
        <w:t>UCI bits</w:t>
      </w:r>
      <w:r w:rsidR="00A4185E">
        <w:t>, which are mapped</w:t>
      </w:r>
      <w:r w:rsidR="00D83556">
        <w:t xml:space="preserve"> </w:t>
      </w:r>
      <w:r w:rsidR="00FD6737">
        <w:t xml:space="preserve">on REs </w:t>
      </w:r>
      <w:r w:rsidR="00D83556">
        <w:t xml:space="preserve">in </w:t>
      </w:r>
      <w:r w:rsidR="00175C9F">
        <w:t xml:space="preserve">UCI multiplexing </w:t>
      </w:r>
      <w:r w:rsidR="00D83556">
        <w:t>steps ahead of step 4.</w:t>
      </w:r>
    </w:p>
    <w:p w14:paraId="59A4182D" w14:textId="131E123B" w:rsidR="00524A69" w:rsidRDefault="00524A69" w:rsidP="00E01D23">
      <w:pPr>
        <w:pStyle w:val="B1"/>
        <w:ind w:left="0" w:firstLine="0"/>
      </w:pPr>
      <w:r>
        <w:rPr>
          <w:color w:val="000000" w:themeColor="text1"/>
        </w:rPr>
        <w:t xml:space="preserve">E is a rounded value of G to an integer times of </w:t>
      </w:r>
      <w:r w:rsidRPr="002625EB">
        <w:rPr>
          <w:rFonts w:hint="eastAsia"/>
        </w:rPr>
        <w:t>layer</w:t>
      </w:r>
      <w:r>
        <w:t xml:space="preserve"> numbers and modulation order. Therefore, we have the following observation.</w:t>
      </w:r>
    </w:p>
    <w:p w14:paraId="4FAA098E" w14:textId="77777777" w:rsidR="00234F2B" w:rsidRPr="00F36A47" w:rsidRDefault="00234F2B" w:rsidP="00E01D23">
      <w:pPr>
        <w:pStyle w:val="Observation"/>
      </w:pPr>
    </w:p>
    <w:p w14:paraId="3E7EBC04" w14:textId="4B284747" w:rsidR="00FD6737" w:rsidRDefault="00234F2B" w:rsidP="00FD6737">
      <w:pPr>
        <w:pStyle w:val="B1"/>
        <w:numPr>
          <w:ilvl w:val="0"/>
          <w:numId w:val="283"/>
        </w:numPr>
      </w:pPr>
      <w:r>
        <w:t xml:space="preserve">In Rel-15/16, </w:t>
      </w:r>
      <w:r w:rsidR="00524A69">
        <w:t xml:space="preserve">the determination of </w:t>
      </w:r>
      <w:r>
        <w:t xml:space="preserve">value of E </w:t>
      </w:r>
      <w:r w:rsidR="00524A69">
        <w:rPr>
          <w:rFonts w:hint="eastAsia"/>
        </w:rPr>
        <w:t>also</w:t>
      </w:r>
      <w:r w:rsidR="00524A69">
        <w:t xml:space="preserve"> considers</w:t>
      </w:r>
      <w:r>
        <w:t xml:space="preserve"> the </w:t>
      </w:r>
      <w:r w:rsidR="00FD6737">
        <w:t>number of UCI bits, which are mapped on REs in UCI multiplexing steps ahead of step 4.</w:t>
      </w:r>
    </w:p>
    <w:p w14:paraId="08210A79" w14:textId="7BBFAADC" w:rsidR="00175C9F" w:rsidRDefault="002013C8">
      <w:pPr>
        <w:rPr>
          <w:color w:val="000000" w:themeColor="text1"/>
        </w:rPr>
      </w:pPr>
      <w:r>
        <w:rPr>
          <w:lang w:val="en-GB"/>
        </w:rPr>
        <w:t xml:space="preserve">Aspect 2 </w:t>
      </w:r>
      <w:r w:rsidR="009B59F3">
        <w:rPr>
          <w:lang w:val="en-GB"/>
        </w:rPr>
        <w:t xml:space="preserve">- </w:t>
      </w:r>
      <w:r w:rsidR="009B59F3" w:rsidRPr="009B59F3">
        <w:rPr>
          <w:lang w:val="en-GB"/>
        </w:rPr>
        <w:t xml:space="preserve">The value of G and E for TBoMS </w:t>
      </w:r>
      <w:r>
        <w:rPr>
          <w:lang w:val="en-GB"/>
        </w:rPr>
        <w:t>in [3] provides two interpretations o</w:t>
      </w:r>
      <w:r w:rsidR="00524A69">
        <w:rPr>
          <w:lang w:val="en-GB"/>
        </w:rPr>
        <w:t>n</w:t>
      </w:r>
      <w:r>
        <w:rPr>
          <w:lang w:val="en-GB"/>
        </w:rPr>
        <w:t xml:space="preserve"> value E for TBoMS. </w:t>
      </w:r>
      <w:bookmarkStart w:id="29" w:name="OLE_LINK5"/>
      <w:r w:rsidR="00FD6737" w:rsidRPr="00004036">
        <w:t>Aspe</w:t>
      </w:r>
      <w:r w:rsidR="00FD6737" w:rsidRPr="00175C9F">
        <w:rPr>
          <w:color w:val="000000" w:themeColor="text1"/>
        </w:rPr>
        <w:t>ct 2 – Interpretation 1</w:t>
      </w:r>
      <w:r w:rsidR="00FD6737">
        <w:rPr>
          <w:color w:val="000000" w:themeColor="text1"/>
        </w:rPr>
        <w:t xml:space="preserve"> is aligned with </w:t>
      </w:r>
      <w:r w:rsidR="00175C9F">
        <w:rPr>
          <w:color w:val="000000" w:themeColor="text1"/>
        </w:rPr>
        <w:t xml:space="preserve">the legacy </w:t>
      </w:r>
      <w:r w:rsidR="004A0BA1">
        <w:rPr>
          <w:color w:val="000000" w:themeColor="text1"/>
        </w:rPr>
        <w:t>behavior</w:t>
      </w:r>
      <w:r w:rsidR="00FD6737">
        <w:rPr>
          <w:color w:val="000000" w:themeColor="text1"/>
        </w:rPr>
        <w:t xml:space="preserve">. </w:t>
      </w:r>
      <w:bookmarkStart w:id="30" w:name="OLE_LINK7"/>
      <w:r w:rsidR="00FA79AA">
        <w:rPr>
          <w:color w:val="000000" w:themeColor="text1"/>
        </w:rPr>
        <w:t xml:space="preserve">Reusing the legacy </w:t>
      </w:r>
      <w:r w:rsidR="004A0BA1">
        <w:rPr>
          <w:color w:val="000000" w:themeColor="text1"/>
        </w:rPr>
        <w:t xml:space="preserve">behavior </w:t>
      </w:r>
      <w:r w:rsidR="00FA79AA">
        <w:rPr>
          <w:color w:val="000000" w:themeColor="text1"/>
        </w:rPr>
        <w:t>of determination of G, except for the per-slot constraint as discussed in section 2.</w:t>
      </w:r>
      <w:r w:rsidR="00DA07DE">
        <w:rPr>
          <w:color w:val="000000" w:themeColor="text1"/>
        </w:rPr>
        <w:t>1.1</w:t>
      </w:r>
      <w:r w:rsidR="00FA79AA">
        <w:rPr>
          <w:color w:val="000000" w:themeColor="text1"/>
        </w:rPr>
        <w:t xml:space="preserve">, and E for TBoMS </w:t>
      </w:r>
      <w:r w:rsidR="00175C9F">
        <w:rPr>
          <w:color w:val="000000" w:themeColor="text1"/>
        </w:rPr>
        <w:t>can reduce standard and implementation impact</w:t>
      </w:r>
      <w:r w:rsidR="004A0BA1">
        <w:rPr>
          <w:color w:val="000000" w:themeColor="text1"/>
        </w:rPr>
        <w:t>s</w:t>
      </w:r>
      <w:r w:rsidR="00175C9F">
        <w:rPr>
          <w:color w:val="000000" w:themeColor="text1"/>
        </w:rPr>
        <w:t>.</w:t>
      </w:r>
      <w:bookmarkEnd w:id="29"/>
      <w:bookmarkEnd w:id="30"/>
    </w:p>
    <w:p w14:paraId="5EBE258A" w14:textId="77777777" w:rsidR="00061F84" w:rsidRDefault="00061F84" w:rsidP="00E01D23">
      <w:pPr>
        <w:keepNext/>
        <w:rPr>
          <w:rFonts w:ascii="Times New Roman" w:hAnsi="Times New Roman"/>
        </w:rPr>
      </w:pPr>
      <w:r>
        <w:rPr>
          <w:b/>
          <w:bCs/>
          <w:highlight w:val="cyan"/>
        </w:rPr>
        <w:lastRenderedPageBreak/>
        <w:t xml:space="preserve">Aspect 2 - The value of </w:t>
      </w:r>
      <w:r>
        <w:rPr>
          <w:b/>
          <w:bCs/>
          <w:i/>
          <w:iCs/>
          <w:highlight w:val="cyan"/>
        </w:rPr>
        <w:t>G</w:t>
      </w:r>
      <w:r>
        <w:rPr>
          <w:b/>
          <w:bCs/>
          <w:highlight w:val="cyan"/>
        </w:rPr>
        <w:t xml:space="preserve"> and </w:t>
      </w:r>
      <w:r>
        <w:rPr>
          <w:b/>
          <w:bCs/>
          <w:i/>
          <w:iCs/>
          <w:highlight w:val="cyan"/>
        </w:rPr>
        <w:t xml:space="preserve">E </w:t>
      </w:r>
      <w:r>
        <w:rPr>
          <w:b/>
          <w:bCs/>
          <w:highlight w:val="cyan"/>
        </w:rPr>
        <w:t>for TBoMS</w:t>
      </w:r>
      <w:r>
        <w:rPr>
          <w:b/>
          <w:bCs/>
        </w:rPr>
        <w:t xml:space="preserve"> (or, alternatively, the value of </w:t>
      </w:r>
      <w:r>
        <w:rPr>
          <w:b/>
          <w:bCs/>
          <w:i/>
          <w:iCs/>
        </w:rPr>
        <w:t>H</w:t>
      </w:r>
      <w:r>
        <w:rPr>
          <w:b/>
          <w:bCs/>
        </w:rPr>
        <w:t>)</w:t>
      </w:r>
    </w:p>
    <w:tbl>
      <w:tblPr>
        <w:tblStyle w:val="TableGrid"/>
        <w:tblW w:w="0" w:type="auto"/>
        <w:tblLook w:val="04A0" w:firstRow="1" w:lastRow="0" w:firstColumn="1" w:lastColumn="0" w:noHBand="0" w:noVBand="1"/>
      </w:tblPr>
      <w:tblGrid>
        <w:gridCol w:w="9350"/>
      </w:tblGrid>
      <w:tr w:rsidR="00175C9F" w14:paraId="0FC912FD" w14:textId="77777777" w:rsidTr="00396E2F">
        <w:tc>
          <w:tcPr>
            <w:tcW w:w="9350" w:type="dxa"/>
          </w:tcPr>
          <w:p w14:paraId="769B7422" w14:textId="77777777" w:rsidR="00175C9F" w:rsidRDefault="00175C9F" w:rsidP="00396E2F">
            <w:pPr>
              <w:spacing w:after="100"/>
            </w:pPr>
            <w:bookmarkStart w:id="31" w:name="OLE_LINK9"/>
            <w:r>
              <w:rPr>
                <w:b/>
              </w:rPr>
              <w:t>Aspect 2 – Interpretation 1.</w:t>
            </w:r>
            <w:r>
              <w:t xml:space="preserve"> </w:t>
            </w:r>
            <w:bookmarkEnd w:id="31"/>
            <w:r>
              <w:t xml:space="preserve">The starting index of circular buffer is determined assuming no UCI multiplexing, but </w:t>
            </w:r>
            <w:bookmarkStart w:id="32" w:name="OLE_LINK8"/>
            <w:r>
              <w:t>the number of bits being selected in bit selection (value E) is determined considering UCI multiplexing.</w:t>
            </w:r>
          </w:p>
          <w:p w14:paraId="44C334B0" w14:textId="77777777" w:rsidR="00175C9F" w:rsidRDefault="00175C9F" w:rsidP="00396E2F">
            <w:pPr>
              <w:pStyle w:val="B1"/>
              <w:ind w:left="0" w:firstLine="0"/>
            </w:pPr>
            <w:bookmarkStart w:id="33" w:name="OLE_LINK4"/>
            <w:bookmarkEnd w:id="32"/>
            <w:r>
              <w:rPr>
                <w:b/>
              </w:rPr>
              <w:t>Aspect 2 – Interpretation 2.</w:t>
            </w:r>
            <w:r>
              <w:t xml:space="preserve"> </w:t>
            </w:r>
            <w:bookmarkEnd w:id="33"/>
            <w:r>
              <w:t>The starting index of circular buffer is determined assuming no UCI multiplexing, and the number of bits being selected in bit selection (value E) is determined assuming no UCI multiplexing.</w:t>
            </w:r>
          </w:p>
        </w:tc>
      </w:tr>
    </w:tbl>
    <w:p w14:paraId="69C53B5D" w14:textId="0244A3CB" w:rsidR="00175C9F" w:rsidRDefault="00175C9F" w:rsidP="00A732D2"/>
    <w:p w14:paraId="1E4C6044" w14:textId="77777777" w:rsidR="00A732D2" w:rsidRDefault="00A732D2" w:rsidP="00E01D23">
      <w:pPr>
        <w:pStyle w:val="Observation"/>
      </w:pPr>
    </w:p>
    <w:p w14:paraId="21F82B35" w14:textId="4D004E40" w:rsidR="00FD6737" w:rsidRDefault="00FD6737" w:rsidP="00FD6737">
      <w:pPr>
        <w:pStyle w:val="Proposal"/>
        <w:numPr>
          <w:ilvl w:val="0"/>
          <w:numId w:val="283"/>
        </w:numPr>
        <w:rPr>
          <w:b w:val="0"/>
          <w:bCs w:val="0"/>
        </w:rPr>
      </w:pPr>
      <w:r w:rsidRPr="00E01D23">
        <w:rPr>
          <w:b w:val="0"/>
          <w:bCs w:val="0"/>
        </w:rPr>
        <w:t>Aspect 2 – Interpretation 1 is aligned with the legacy determination of the length of rate matching output sequence.</w:t>
      </w:r>
      <w:r>
        <w:rPr>
          <w:b w:val="0"/>
          <w:bCs w:val="0"/>
        </w:rPr>
        <w:t xml:space="preserve"> </w:t>
      </w:r>
      <w:r w:rsidRPr="00FD6737">
        <w:rPr>
          <w:b w:val="0"/>
          <w:bCs w:val="0"/>
        </w:rPr>
        <w:t xml:space="preserve">It can reduce standard impact and implementation impact, if </w:t>
      </w:r>
      <w:r>
        <w:rPr>
          <w:b w:val="0"/>
          <w:bCs w:val="0"/>
        </w:rPr>
        <w:t>re</w:t>
      </w:r>
      <w:r w:rsidRPr="00FD6737">
        <w:rPr>
          <w:b w:val="0"/>
          <w:bCs w:val="0"/>
        </w:rPr>
        <w:t>used for TBoMS.</w:t>
      </w:r>
    </w:p>
    <w:p w14:paraId="2A7ECA60" w14:textId="77777777" w:rsidR="00773707" w:rsidRDefault="00773707" w:rsidP="00E01D23">
      <w:pPr>
        <w:pStyle w:val="Proposal"/>
      </w:pPr>
    </w:p>
    <w:p w14:paraId="1FC6BD47" w14:textId="5908A3E9" w:rsidR="00773707" w:rsidRPr="00E853F5" w:rsidRDefault="00773707" w:rsidP="00E01D23">
      <w:pPr>
        <w:pStyle w:val="ListParagraph"/>
        <w:numPr>
          <w:ilvl w:val="0"/>
          <w:numId w:val="283"/>
        </w:numPr>
        <w:spacing w:after="100"/>
      </w:pPr>
      <w:bookmarkStart w:id="34" w:name="_Hlk95739096"/>
      <w:r>
        <w:rPr>
          <w:lang w:eastAsia="en-US"/>
        </w:rPr>
        <w:t>For TBoMS, the number of bits being selected in bit selection (value E) is determined considering UCI multiplexing.</w:t>
      </w:r>
    </w:p>
    <w:p w14:paraId="52E42AE5" w14:textId="5CD9BA85" w:rsidR="00BE12A5" w:rsidRDefault="00BE12A5">
      <w:pPr>
        <w:pStyle w:val="Heading2"/>
      </w:pPr>
      <w:bookmarkStart w:id="35" w:name="OLE_LINK2"/>
      <w:bookmarkEnd w:id="34"/>
      <w:r>
        <w:t xml:space="preserve">Determination of the index of </w:t>
      </w:r>
      <w:r w:rsidR="00D768E8">
        <w:t xml:space="preserve">the </w:t>
      </w:r>
      <w:r>
        <w:t>starting coded bit</w:t>
      </w:r>
    </w:p>
    <w:p w14:paraId="51611944" w14:textId="2D17BE70" w:rsidR="00BE12A5" w:rsidRDefault="00BE12A5" w:rsidP="00BE12A5">
      <w:pPr>
        <w:rPr>
          <w:lang w:val="en-GB"/>
        </w:rPr>
      </w:pPr>
      <w:r>
        <w:rPr>
          <w:lang w:val="en-GB"/>
        </w:rPr>
        <w:t>RAN#94e agreed to adopt Option C for bit selection according to the following agreement, but how to capture it in specification is still open</w:t>
      </w:r>
      <w:r w:rsidR="00773707">
        <w:rPr>
          <w:lang w:val="en-GB"/>
        </w:rPr>
        <w:t xml:space="preserve"> for two reasons. One reason is the legacy G considers the transmission of a whole TB, inconsistent with the per-slot bit selection rule for TBoMS</w:t>
      </w:r>
      <w:r w:rsidR="00D768E8">
        <w:rPr>
          <w:lang w:val="en-GB"/>
        </w:rPr>
        <w:t xml:space="preserve"> with a TB over multiple slots</w:t>
      </w:r>
      <w:r w:rsidR="00773707">
        <w:rPr>
          <w:lang w:val="en-GB"/>
        </w:rPr>
        <w:t xml:space="preserve">. Another reason is the filler bits. </w:t>
      </w:r>
    </w:p>
    <w:tbl>
      <w:tblPr>
        <w:tblStyle w:val="TableGrid"/>
        <w:tblW w:w="0" w:type="auto"/>
        <w:tblLook w:val="04A0" w:firstRow="1" w:lastRow="0" w:firstColumn="1" w:lastColumn="0" w:noHBand="0" w:noVBand="1"/>
      </w:tblPr>
      <w:tblGrid>
        <w:gridCol w:w="9350"/>
      </w:tblGrid>
      <w:tr w:rsidR="00BE12A5" w14:paraId="3617D13B" w14:textId="77777777" w:rsidTr="00004036">
        <w:tc>
          <w:tcPr>
            <w:tcW w:w="9350" w:type="dxa"/>
          </w:tcPr>
          <w:p w14:paraId="1977BD91" w14:textId="77777777" w:rsidR="00BE12A5" w:rsidRPr="00004036" w:rsidRDefault="00BE12A5" w:rsidP="00004036">
            <w:pPr>
              <w:shd w:val="clear" w:color="auto" w:fill="FFFFFF"/>
              <w:spacing w:after="240"/>
              <w:rPr>
                <w:rFonts w:ascii="Calibri" w:eastAsia="SimSun" w:hAnsi="Calibri" w:cs="Calibri"/>
              </w:rPr>
            </w:pPr>
            <w:r w:rsidRPr="00004036">
              <w:rPr>
                <w:rFonts w:ascii="Calibri" w:hAnsi="Calibri" w:cs="Calibri"/>
              </w:rPr>
              <w:t>In RAN1#106bis-e</w:t>
            </w:r>
          </w:p>
          <w:p w14:paraId="21B01701" w14:textId="77777777" w:rsidR="00BE12A5" w:rsidRDefault="00BE12A5" w:rsidP="00004036">
            <w:pPr>
              <w:shd w:val="clear" w:color="auto" w:fill="FFFFFF"/>
              <w:rPr>
                <w:rFonts w:ascii="Calibri" w:eastAsia="SimSun" w:hAnsi="Calibri" w:cs="Calibri"/>
                <w:color w:val="000000"/>
                <w:highlight w:val="green"/>
              </w:rPr>
            </w:pPr>
            <w:r>
              <w:rPr>
                <w:rFonts w:ascii="Calibri" w:eastAsia="SimSun" w:hAnsi="Calibri" w:cs="Calibri"/>
                <w:b/>
                <w:bCs/>
                <w:color w:val="000000"/>
                <w:highlight w:val="green"/>
                <w:shd w:val="clear" w:color="auto" w:fill="FFFF00"/>
              </w:rPr>
              <w:t>Agreement</w:t>
            </w:r>
          </w:p>
          <w:p w14:paraId="7B6F4518" w14:textId="77777777" w:rsidR="00BE12A5" w:rsidRDefault="00BE12A5" w:rsidP="00004036">
            <w:pPr>
              <w:shd w:val="clear" w:color="auto" w:fill="FFFFFF"/>
              <w:spacing w:after="240"/>
              <w:rPr>
                <w:rFonts w:ascii="Calibri" w:eastAsia="SimSun" w:hAnsi="Calibri" w:cs="Calibri"/>
              </w:rPr>
            </w:pPr>
            <w:r>
              <w:rPr>
                <w:rFonts w:ascii="Calibri" w:eastAsia="SimSun" w:hAnsi="Calibri" w:cs="Calibri"/>
              </w:rPr>
              <w:t>For the bit selection for each transmitted slot for TBoMS, one of the following is to be down selected in RAN1 #107-e for determining the index of the starting coded bit in the circular buffer:</w:t>
            </w:r>
          </w:p>
          <w:p w14:paraId="76BAB1B6" w14:textId="77777777" w:rsidR="00BE12A5" w:rsidRPr="00004036" w:rsidRDefault="00BE12A5" w:rsidP="00004036">
            <w:pPr>
              <w:numPr>
                <w:ilvl w:val="0"/>
                <w:numId w:val="241"/>
              </w:numPr>
              <w:shd w:val="clear" w:color="auto" w:fill="FFFFFF"/>
              <w:tabs>
                <w:tab w:val="left" w:pos="720"/>
              </w:tabs>
              <w:spacing w:before="100" w:after="240" w:line="253" w:lineRule="atLeast"/>
              <w:rPr>
                <w:rFonts w:ascii="Calibri" w:eastAsia="Microsoft YaHei UI" w:hAnsi="Calibri" w:cs="Calibri"/>
              </w:rPr>
            </w:pPr>
            <w:r w:rsidRPr="00004036">
              <w:rPr>
                <w:rFonts w:ascii="Calibri" w:eastAsia="Microsoft YaHei UI" w:hAnsi="Calibri" w:cs="Calibri"/>
              </w:rPr>
              <w:t>Option B: the index of the starting coded bit in the circular buffer is the index continuous from the position of the last bit selected in the previous allocated slot.</w:t>
            </w:r>
          </w:p>
          <w:p w14:paraId="73408707" w14:textId="77777777" w:rsidR="00BE12A5" w:rsidRDefault="00BE12A5" w:rsidP="00004036">
            <w:pPr>
              <w:numPr>
                <w:ilvl w:val="0"/>
                <w:numId w:val="241"/>
              </w:numPr>
              <w:shd w:val="clear" w:color="auto" w:fill="FFFFFF"/>
              <w:tabs>
                <w:tab w:val="left" w:pos="720"/>
              </w:tabs>
              <w:spacing w:after="100" w:line="253" w:lineRule="atLeast"/>
              <w:rPr>
                <w:rFonts w:ascii="Calibri" w:eastAsia="Microsoft YaHei UI" w:hAnsi="Calibri" w:cs="Calibri"/>
              </w:rPr>
            </w:pPr>
            <w:r>
              <w:rPr>
                <w:rFonts w:ascii="Calibri" w:eastAsia="Microsoft YaHei UI" w:hAnsi="Calibri" w:cs="Calibri"/>
              </w:rPr>
              <w:t>Option C: the index of the starting coded bit in the circular buffer is the index continuous from the position of the last bit selected in the previous allocated slot, regardless of whether UCI multiplexing occurred in the previous allocated slot or not.</w:t>
            </w:r>
          </w:p>
          <w:p w14:paraId="0D8917C0" w14:textId="77777777" w:rsidR="00BE12A5" w:rsidRDefault="00BE12A5" w:rsidP="00004036">
            <w:pPr>
              <w:shd w:val="clear" w:color="auto" w:fill="FFFFFF"/>
              <w:spacing w:after="240"/>
              <w:rPr>
                <w:rFonts w:ascii="Calibri" w:eastAsia="SimSun" w:hAnsi="Calibri" w:cs="Calibri"/>
              </w:rPr>
            </w:pPr>
            <w:r>
              <w:rPr>
                <w:rFonts w:ascii="Calibri" w:eastAsia="SimSun" w:hAnsi="Calibri" w:cs="Calibri"/>
              </w:rPr>
              <w:t xml:space="preserve">FFS: whether the index of the starting coded bit for each transmitted slot is expressed as a multiple integer of the lifting size </w:t>
            </w:r>
            <w:proofErr w:type="spellStart"/>
            <w:r>
              <w:rPr>
                <w:rFonts w:ascii="Calibri" w:eastAsia="SimSun" w:hAnsi="Calibri" w:cs="Calibri"/>
              </w:rPr>
              <w:t>Zc</w:t>
            </w:r>
            <w:proofErr w:type="spellEnd"/>
          </w:p>
          <w:p w14:paraId="5F60CC22" w14:textId="77777777" w:rsidR="00BE12A5" w:rsidRDefault="00BE12A5" w:rsidP="00004036">
            <w:pPr>
              <w:rPr>
                <w:rFonts w:ascii="Calibri" w:eastAsia="SimSun" w:hAnsi="Calibri" w:cs="Calibri"/>
              </w:rPr>
            </w:pPr>
            <w:r>
              <w:rPr>
                <w:rFonts w:ascii="Calibri" w:eastAsia="SimSun" w:hAnsi="Calibri" w:cs="Calibri"/>
              </w:rPr>
              <w:t>Note: Dropping/cancellation rules are not considered for the starting bit position determination in both Option B and Option C.</w:t>
            </w:r>
          </w:p>
          <w:p w14:paraId="1F8414B6" w14:textId="77777777" w:rsidR="00BE12A5" w:rsidRDefault="00BE12A5" w:rsidP="00004036">
            <w:pPr>
              <w:rPr>
                <w:lang w:val="en-GB"/>
              </w:rPr>
            </w:pPr>
            <w:r>
              <w:rPr>
                <w:lang w:val="en-GB"/>
              </w:rPr>
              <w:lastRenderedPageBreak/>
              <w:t>In RAN#94e</w:t>
            </w:r>
          </w:p>
          <w:p w14:paraId="291B5439" w14:textId="77777777" w:rsidR="00BE12A5" w:rsidRPr="00004036" w:rsidRDefault="00BE12A5" w:rsidP="00004036">
            <w:pPr>
              <w:shd w:val="clear" w:color="auto" w:fill="FFFFFF"/>
              <w:rPr>
                <w:rFonts w:ascii="Calibri" w:eastAsia="SimSun" w:hAnsi="Calibri" w:cs="Calibri"/>
                <w:b/>
                <w:bCs/>
                <w:color w:val="000000"/>
                <w:highlight w:val="green"/>
                <w:shd w:val="clear" w:color="auto" w:fill="FFFF00"/>
              </w:rPr>
            </w:pPr>
            <w:r w:rsidRPr="00004036">
              <w:rPr>
                <w:rFonts w:ascii="Calibri" w:eastAsia="SimSun" w:hAnsi="Calibri" w:cs="Calibri"/>
                <w:b/>
                <w:bCs/>
                <w:color w:val="000000"/>
                <w:highlight w:val="green"/>
                <w:shd w:val="clear" w:color="auto" w:fill="FFFF00"/>
              </w:rPr>
              <w:t>Agreement:</w:t>
            </w:r>
          </w:p>
          <w:p w14:paraId="187ADAD6" w14:textId="77777777" w:rsidR="00BE12A5" w:rsidRPr="000931C4" w:rsidRDefault="00BE12A5" w:rsidP="00004036">
            <w:pPr>
              <w:numPr>
                <w:ilvl w:val="0"/>
                <w:numId w:val="275"/>
              </w:numPr>
              <w:spacing w:before="100" w:beforeAutospacing="1" w:after="100" w:afterAutospacing="1"/>
              <w:rPr>
                <w:rFonts w:ascii="Calibri" w:eastAsia="Times New Roman" w:hAnsi="Calibri" w:cs="Calibri"/>
                <w:sz w:val="21"/>
                <w:szCs w:val="21"/>
              </w:rPr>
            </w:pPr>
            <w:r w:rsidRPr="000931C4">
              <w:rPr>
                <w:rFonts w:ascii="Calibri" w:eastAsia="Times New Roman" w:hAnsi="Calibri" w:cs="Calibri"/>
              </w:rPr>
              <w:t>For the determination of the index of the starting coded bit in a transmitted slot for TBoMS:</w:t>
            </w:r>
            <w:r w:rsidRPr="000931C4">
              <w:rPr>
                <w:rFonts w:ascii="Calibri" w:eastAsia="Times New Roman" w:hAnsi="Calibri" w:cs="Calibri"/>
                <w:sz w:val="21"/>
                <w:szCs w:val="21"/>
              </w:rPr>
              <w:t xml:space="preserve"> </w:t>
            </w:r>
          </w:p>
          <w:p w14:paraId="3C2A0C33" w14:textId="77777777" w:rsidR="00BE12A5" w:rsidRPr="000931C4" w:rsidRDefault="00BE12A5" w:rsidP="00004036">
            <w:pPr>
              <w:numPr>
                <w:ilvl w:val="1"/>
                <w:numId w:val="275"/>
              </w:numPr>
              <w:spacing w:before="100" w:beforeAutospacing="1" w:after="100" w:afterAutospacing="1"/>
              <w:rPr>
                <w:rFonts w:ascii="Calibri" w:eastAsia="Times New Roman" w:hAnsi="Calibri" w:cs="Calibri"/>
                <w:sz w:val="21"/>
                <w:szCs w:val="21"/>
              </w:rPr>
            </w:pPr>
            <w:proofErr w:type="spellStart"/>
            <w:proofErr w:type="gramStart"/>
            <w:r w:rsidRPr="000931C4">
              <w:rPr>
                <w:rFonts w:ascii="Calibri" w:eastAsia="Times New Roman" w:hAnsi="Calibri" w:cs="Calibri"/>
                <w:lang w:val="fr-FR"/>
              </w:rPr>
              <w:t>adopt</w:t>
            </w:r>
            <w:proofErr w:type="spellEnd"/>
            <w:proofErr w:type="gramEnd"/>
            <w:r w:rsidRPr="000931C4">
              <w:rPr>
                <w:rFonts w:ascii="Calibri" w:eastAsia="Times New Roman" w:hAnsi="Calibri" w:cs="Calibri"/>
                <w:lang w:val="fr-FR"/>
              </w:rPr>
              <w:t xml:space="preserve"> option C at RAN#94e</w:t>
            </w:r>
          </w:p>
          <w:p w14:paraId="3422CCCE" w14:textId="77777777" w:rsidR="00BE12A5" w:rsidRPr="00004036" w:rsidRDefault="00BE12A5" w:rsidP="00004036">
            <w:pPr>
              <w:numPr>
                <w:ilvl w:val="1"/>
                <w:numId w:val="275"/>
              </w:numPr>
              <w:spacing w:before="100" w:beforeAutospacing="1" w:after="100" w:afterAutospacing="1"/>
              <w:rPr>
                <w:rFonts w:ascii="Calibri" w:eastAsia="Times New Roman" w:hAnsi="Calibri" w:cs="Calibri"/>
                <w:sz w:val="21"/>
                <w:szCs w:val="21"/>
              </w:rPr>
            </w:pPr>
            <w:r w:rsidRPr="000931C4">
              <w:rPr>
                <w:rFonts w:ascii="Calibri" w:eastAsia="Times New Roman" w:hAnsi="Calibri" w:cs="Calibri"/>
              </w:rPr>
              <w:t>task RAN1 to work on the corresponding CR(s) for RAN#95e</w:t>
            </w:r>
          </w:p>
        </w:tc>
      </w:tr>
    </w:tbl>
    <w:p w14:paraId="4BA24106" w14:textId="40D78BFB" w:rsidR="007961DC" w:rsidRDefault="00D768E8" w:rsidP="00E01D23">
      <w:pPr>
        <w:pStyle w:val="Heading3"/>
        <w:numPr>
          <w:ilvl w:val="0"/>
          <w:numId w:val="270"/>
        </w:numPr>
      </w:pPr>
      <w:r>
        <w:lastRenderedPageBreak/>
        <w:t>Per-slot bit selection for TBoMS</w:t>
      </w:r>
    </w:p>
    <w:p w14:paraId="3520C3BE" w14:textId="3C733D05" w:rsidR="007961DC" w:rsidRPr="00E01D23" w:rsidRDefault="007961DC" w:rsidP="007961DC">
      <w:r w:rsidRPr="00E01D23">
        <w:t>The following FL proposal 10 is an example o</w:t>
      </w:r>
      <w:r w:rsidR="00D34E18">
        <w:t>f</w:t>
      </w:r>
      <w:r w:rsidRPr="00E01D23">
        <w:t xml:space="preserve"> a redefined G</w:t>
      </w:r>
      <w:r w:rsidR="00D34E18">
        <w:t>.</w:t>
      </w:r>
      <w:r>
        <w:t xml:space="preserve"> </w:t>
      </w:r>
      <w:r w:rsidR="000A3C71">
        <w:t>The d</w:t>
      </w:r>
      <w:r>
        <w:t xml:space="preserve">ifference between </w:t>
      </w:r>
      <w:r w:rsidR="007D0940">
        <w:t>a</w:t>
      </w:r>
      <w:r>
        <w:t xml:space="preserve"> redefined G</w:t>
      </w:r>
      <w:r w:rsidR="002611FF">
        <w:t xml:space="preserve"> </w:t>
      </w:r>
      <w:r w:rsidR="009572E0">
        <w:t>(</w:t>
      </w:r>
      <w:r w:rsidR="002611FF">
        <w:t>or a new parameter</w:t>
      </w:r>
      <w:r w:rsidR="009572E0">
        <w:t>)</w:t>
      </w:r>
      <w:r>
        <w:t xml:space="preserve"> for determination </w:t>
      </w:r>
      <w:r w:rsidR="009572E0">
        <w:t xml:space="preserve">of the index of the starting coded bit in a slot </w:t>
      </w:r>
      <w:r>
        <w:t xml:space="preserve">and </w:t>
      </w:r>
      <w:r w:rsidR="007D0940">
        <w:t xml:space="preserve">the </w:t>
      </w:r>
      <w:r>
        <w:t xml:space="preserve">legacy G used for determination of the number of selected </w:t>
      </w:r>
      <w:r w:rsidR="002611FF">
        <w:t xml:space="preserve">coded </w:t>
      </w:r>
      <w:r>
        <w:t xml:space="preserve">bits </w:t>
      </w:r>
      <w:r w:rsidR="009572E0">
        <w:t>is</w:t>
      </w:r>
      <w:r>
        <w:t xml:space="preserve"> </w:t>
      </w:r>
      <w:r w:rsidR="009572E0">
        <w:t xml:space="preserve">that </w:t>
      </w:r>
      <w:r>
        <w:t xml:space="preserve">the </w:t>
      </w:r>
      <w:r w:rsidR="002611FF">
        <w:t xml:space="preserve">former </w:t>
      </w:r>
      <w:r w:rsidR="00BB48D4">
        <w:t xml:space="preserve">is within one slot, and it </w:t>
      </w:r>
      <w:r w:rsidR="002611FF">
        <w:t>doesn’t consider UCI multiplexing</w:t>
      </w:r>
      <w:r w:rsidR="007D0940">
        <w:t xml:space="preserve"> according to Option C</w:t>
      </w:r>
      <w:r w:rsidR="002611FF">
        <w:t>.</w:t>
      </w:r>
    </w:p>
    <w:tbl>
      <w:tblPr>
        <w:tblStyle w:val="TableGrid"/>
        <w:tblW w:w="0" w:type="auto"/>
        <w:tblLook w:val="04A0" w:firstRow="1" w:lastRow="0" w:firstColumn="1" w:lastColumn="0" w:noHBand="0" w:noVBand="1"/>
      </w:tblPr>
      <w:tblGrid>
        <w:gridCol w:w="9350"/>
      </w:tblGrid>
      <w:tr w:rsidR="002611FF" w14:paraId="56BB537A" w14:textId="77777777" w:rsidTr="002611FF">
        <w:tc>
          <w:tcPr>
            <w:tcW w:w="9350" w:type="dxa"/>
          </w:tcPr>
          <w:p w14:paraId="08F5E50D" w14:textId="77777777" w:rsidR="002611FF" w:rsidRDefault="002611FF" w:rsidP="002611FF">
            <w:pPr>
              <w:rPr>
                <w:b/>
                <w:bCs/>
              </w:rPr>
            </w:pPr>
            <w:bookmarkStart w:id="36" w:name="OLE_LINK12"/>
            <w:r w:rsidRPr="00004036">
              <w:rPr>
                <w:b/>
                <w:bCs/>
              </w:rPr>
              <w:t>FL’s proposal 10</w:t>
            </w:r>
            <w:r>
              <w:rPr>
                <w:b/>
                <w:bCs/>
              </w:rPr>
              <w:t xml:space="preserve"> </w:t>
            </w:r>
          </w:p>
          <w:p w14:paraId="5C60C7C3" w14:textId="77777777" w:rsidR="002611FF" w:rsidRDefault="002611FF" w:rsidP="002611FF">
            <w:pPr>
              <w:snapToGrid w:val="0"/>
              <w:spacing w:afterLines="50" w:after="120"/>
              <w:rPr>
                <w:highlight w:val="yellow"/>
                <w:lang w:eastAsia="ja-JP"/>
              </w:rPr>
            </w:pPr>
            <w:r>
              <w:rPr>
                <w:highlight w:val="yellow"/>
                <w:lang w:eastAsia="ja-JP"/>
              </w:rPr>
              <w:t xml:space="preserve">The </w:t>
            </w:r>
            <w:bookmarkStart w:id="37" w:name="_Hlk95472864"/>
            <w:r>
              <w:rPr>
                <w:highlight w:val="yellow"/>
                <w:lang w:eastAsia="ja-JP"/>
              </w:rPr>
              <w:t>index of the starting coded bit</w:t>
            </w:r>
            <w:bookmarkEnd w:id="37"/>
            <w:r>
              <w:rPr>
                <w:highlight w:val="yellow"/>
                <w:lang w:eastAsia="ja-JP"/>
              </w:rPr>
              <w:t xml:space="preserve"> in the circular buffer for the </w:t>
            </w:r>
            <m:oMath>
              <m:r>
                <m:rPr>
                  <m:sty m:val="p"/>
                </m:rPr>
                <w:rPr>
                  <w:rFonts w:ascii="Cambria Math" w:hAnsi="Cambria Math"/>
                  <w:highlight w:val="yellow"/>
                  <w:lang w:eastAsia="ja-JP"/>
                </w:rPr>
                <m:t>n</m:t>
              </m:r>
            </m:oMath>
            <w:r>
              <w:rPr>
                <w:rFonts w:hint="eastAsia"/>
                <w:highlight w:val="yellow"/>
                <w:lang w:eastAsia="ja-JP"/>
              </w:rPr>
              <w:t>-</w:t>
            </w:r>
            <w:proofErr w:type="spellStart"/>
            <w:r>
              <w:rPr>
                <w:highlight w:val="yellow"/>
                <w:lang w:eastAsia="ja-JP"/>
              </w:rPr>
              <w:t>th</w:t>
            </w:r>
            <w:proofErr w:type="spellEnd"/>
            <w:r>
              <w:rPr>
                <w:highlight w:val="yellow"/>
                <w:lang w:eastAsia="ja-JP"/>
              </w:rPr>
              <w:t xml:space="preserve"> slot in a single TBoMS </w:t>
            </w:r>
            <m:oMath>
              <m:sSub>
                <m:sSubPr>
                  <m:ctrlPr>
                    <w:rPr>
                      <w:rFonts w:ascii="Cambria Math" w:hAnsi="Cambria Math"/>
                      <w:highlight w:val="yellow"/>
                      <w:lang w:eastAsia="ja-JP"/>
                    </w:rPr>
                  </m:ctrlPr>
                </m:sSubPr>
                <m:e>
                  <m:r>
                    <m:rPr>
                      <m:sty m:val="p"/>
                    </m:rPr>
                    <w:rPr>
                      <w:rFonts w:ascii="Cambria Math" w:hAnsi="Cambria Math"/>
                      <w:highlight w:val="yellow"/>
                      <w:lang w:eastAsia="ja-JP"/>
                    </w:rPr>
                    <m:t>s</m:t>
                  </m:r>
                </m:e>
                <m:sub>
                  <m:r>
                    <m:rPr>
                      <m:sty m:val="p"/>
                    </m:rPr>
                    <w:rPr>
                      <w:rFonts w:ascii="Cambria Math" w:hAnsi="Cambria Math"/>
                      <w:highlight w:val="yellow"/>
                      <w:lang w:eastAsia="ja-JP"/>
                    </w:rPr>
                    <m:t>n</m:t>
                  </m:r>
                </m:sub>
              </m:sSub>
            </m:oMath>
            <w:r>
              <w:rPr>
                <w:highlight w:val="yellow"/>
                <w:lang w:eastAsia="ja-JP"/>
              </w:rPr>
              <w:t xml:space="preserve"> is calculated as </w:t>
            </w:r>
          </w:p>
          <w:p w14:paraId="07DC6BD8" w14:textId="77777777" w:rsidR="002611FF" w:rsidRDefault="002611FF" w:rsidP="002611FF">
            <w:pPr>
              <w:pStyle w:val="ListParagraph"/>
              <w:snapToGrid w:val="0"/>
              <w:spacing w:afterLines="50" w:after="120"/>
              <w:rPr>
                <w:bCs/>
                <w:szCs w:val="22"/>
                <w:highlight w:val="yellow"/>
                <w:vertAlign w:val="subscript"/>
              </w:rPr>
            </w:pPr>
            <w:r>
              <w:rPr>
                <w:bCs/>
                <w:szCs w:val="22"/>
                <w:highlight w:val="yellow"/>
              </w:rPr>
              <w:tab/>
            </w:r>
            <w:r>
              <w:rPr>
                <w:bCs/>
                <w:szCs w:val="22"/>
                <w:highlight w:val="yellow"/>
              </w:rPr>
              <w:tab/>
            </w:r>
            <m:oMath>
              <m:sSub>
                <m:sSubPr>
                  <m:ctrlPr>
                    <w:rPr>
                      <w:rFonts w:ascii="Cambria Math" w:hAnsi="Cambria Math"/>
                      <w:bCs/>
                      <w:szCs w:val="22"/>
                      <w:highlight w:val="yellow"/>
                    </w:rPr>
                  </m:ctrlPr>
                </m:sSubPr>
                <m:e>
                  <m:r>
                    <m:rPr>
                      <m:sty m:val="p"/>
                    </m:rPr>
                    <w:rPr>
                      <w:rFonts w:ascii="Cambria Math" w:hAnsi="Cambria Math"/>
                      <w:szCs w:val="22"/>
                      <w:highlight w:val="yellow"/>
                    </w:rPr>
                    <m:t>s</m:t>
                  </m:r>
                </m:e>
                <m:sub>
                  <m:r>
                    <m:rPr>
                      <m:sty m:val="p"/>
                    </m:rPr>
                    <w:rPr>
                      <w:rFonts w:ascii="Cambria Math" w:hAnsi="Cambria Math"/>
                      <w:szCs w:val="22"/>
                      <w:highlight w:val="yellow"/>
                    </w:rPr>
                    <m:t>n</m:t>
                  </m:r>
                </m:sub>
              </m:sSub>
              <m:r>
                <m:rPr>
                  <m:sty m:val="p"/>
                </m:rPr>
                <w:rPr>
                  <w:rFonts w:ascii="Cambria Math" w:hAnsi="Cambria Math"/>
                  <w:szCs w:val="22"/>
                  <w:highlight w:val="yellow"/>
                </w:rPr>
                <m:t>=</m:t>
              </m:r>
              <m:d>
                <m:dPr>
                  <m:begChr m:val="{"/>
                  <m:endChr m:val=""/>
                  <m:ctrlPr>
                    <w:rPr>
                      <w:rFonts w:ascii="Cambria Math" w:hAnsi="Cambria Math"/>
                      <w:bCs/>
                      <w:szCs w:val="22"/>
                      <w:highlight w:val="yellow"/>
                    </w:rPr>
                  </m:ctrlPr>
                </m:dPr>
                <m:e>
                  <m:m>
                    <m:mPr>
                      <m:mcs>
                        <m:mc>
                          <m:mcPr>
                            <m:count m:val="2"/>
                            <m:mcJc m:val="center"/>
                          </m:mcPr>
                        </m:mc>
                      </m:mcs>
                      <m:ctrlPr>
                        <w:rPr>
                          <w:rFonts w:ascii="Cambria Math" w:hAnsi="Cambria Math"/>
                          <w:bCs/>
                          <w:szCs w:val="22"/>
                          <w:highlight w:val="yellow"/>
                        </w:rPr>
                      </m:ctrlPr>
                    </m:mPr>
                    <m:mr>
                      <m:e>
                        <m:sSub>
                          <m:sSubPr>
                            <m:ctrlPr>
                              <w:rPr>
                                <w:rFonts w:ascii="Cambria Math" w:hAnsi="Cambria Math"/>
                                <w:bCs/>
                                <w:szCs w:val="22"/>
                                <w:highlight w:val="yellow"/>
                              </w:rPr>
                            </m:ctrlPr>
                          </m:sSubPr>
                          <m:e>
                            <m:r>
                              <m:rPr>
                                <m:sty m:val="p"/>
                              </m:rPr>
                              <w:rPr>
                                <w:rFonts w:ascii="Cambria Math" w:hAnsi="Cambria Math"/>
                                <w:szCs w:val="22"/>
                                <w:highlight w:val="yellow"/>
                              </w:rPr>
                              <m:t>k</m:t>
                            </m:r>
                          </m:e>
                          <m:sub>
                            <m:r>
                              <m:rPr>
                                <m:sty m:val="p"/>
                              </m:rPr>
                              <w:rPr>
                                <w:rFonts w:ascii="Cambria Math" w:hAnsi="Cambria Math"/>
                                <w:szCs w:val="22"/>
                                <w:highlight w:val="yellow"/>
                              </w:rPr>
                              <m:t>0</m:t>
                            </m:r>
                          </m:sub>
                        </m:sSub>
                      </m:e>
                      <m:e>
                        <m:r>
                          <m:rPr>
                            <m:sty m:val="p"/>
                          </m:rPr>
                          <w:rPr>
                            <w:rFonts w:ascii="Cambria Math" w:hAnsi="Cambria Math"/>
                            <w:szCs w:val="22"/>
                            <w:highlight w:val="yellow"/>
                          </w:rPr>
                          <m:t>n=0</m:t>
                        </m:r>
                      </m:e>
                    </m:mr>
                    <m:mr>
                      <m:e>
                        <m:sSub>
                          <m:sSubPr>
                            <m:ctrlPr>
                              <w:rPr>
                                <w:rFonts w:ascii="Cambria Math" w:hAnsi="Cambria Math"/>
                                <w:bCs/>
                                <w:szCs w:val="22"/>
                                <w:highlight w:val="yellow"/>
                              </w:rPr>
                            </m:ctrlPr>
                          </m:sSubPr>
                          <m:e>
                            <m:r>
                              <m:rPr>
                                <m:sty m:val="p"/>
                              </m:rPr>
                              <w:rPr>
                                <w:rFonts w:ascii="Cambria Math" w:hAnsi="Cambria Math"/>
                                <w:color w:val="FF0000"/>
                                <w:szCs w:val="22"/>
                                <w:highlight w:val="yellow"/>
                              </w:rPr>
                              <m:t>(</m:t>
                            </m:r>
                            <m:r>
                              <m:rPr>
                                <m:sty m:val="p"/>
                              </m:rPr>
                              <w:rPr>
                                <w:rFonts w:ascii="Cambria Math" w:hAnsi="Cambria Math"/>
                                <w:szCs w:val="22"/>
                                <w:highlight w:val="yellow"/>
                              </w:rPr>
                              <m:t>k</m:t>
                            </m:r>
                          </m:e>
                          <m:sub>
                            <m:r>
                              <m:rPr>
                                <m:sty m:val="p"/>
                              </m:rPr>
                              <w:rPr>
                                <w:rFonts w:ascii="Cambria Math" w:hAnsi="Cambria Math"/>
                                <w:szCs w:val="22"/>
                                <w:highlight w:val="yellow"/>
                              </w:rPr>
                              <m:t>0</m:t>
                            </m:r>
                          </m:sub>
                        </m:sSub>
                        <m:r>
                          <m:rPr>
                            <m:sty m:val="p"/>
                          </m:rPr>
                          <w:rPr>
                            <w:rFonts w:ascii="Cambria Math" w:hAnsi="Cambria Math"/>
                            <w:szCs w:val="22"/>
                            <w:highlight w:val="yellow"/>
                          </w:rPr>
                          <m:t>+nG</m:t>
                        </m:r>
                        <m:r>
                          <m:rPr>
                            <m:sty m:val="p"/>
                          </m:rPr>
                          <w:rPr>
                            <w:rFonts w:ascii="Cambria Math" w:hAnsi="Cambria Math"/>
                            <w:color w:val="FF0000"/>
                            <w:szCs w:val="22"/>
                            <w:highlight w:val="yellow"/>
                          </w:rPr>
                          <m:t xml:space="preserve">)mod </m:t>
                        </m:r>
                        <m:sSub>
                          <m:sSubPr>
                            <m:ctrlPr>
                              <w:rPr>
                                <w:rFonts w:ascii="Cambria Math" w:hAnsi="Cambria Math"/>
                                <w:color w:val="FF0000"/>
                                <w:szCs w:val="22"/>
                              </w:rPr>
                            </m:ctrlPr>
                          </m:sSubPr>
                          <m:e>
                            <m:r>
                              <w:rPr>
                                <w:rFonts w:ascii="Cambria Math" w:hAnsi="Cambria Math"/>
                                <w:color w:val="FF0000"/>
                                <w:szCs w:val="22"/>
                                <w:highlight w:val="yellow"/>
                              </w:rPr>
                              <m:t>N</m:t>
                            </m:r>
                          </m:e>
                          <m:sub>
                            <m:r>
                              <w:rPr>
                                <w:rFonts w:ascii="Cambria Math" w:hAnsi="Cambria Math"/>
                                <w:color w:val="FF0000"/>
                                <w:szCs w:val="22"/>
                              </w:rPr>
                              <m:t>cb</m:t>
                            </m:r>
                          </m:sub>
                        </m:sSub>
                      </m:e>
                      <m:e>
                        <m:r>
                          <m:rPr>
                            <m:sty m:val="p"/>
                          </m:rPr>
                          <w:rPr>
                            <w:rFonts w:ascii="Cambria Math" w:hAnsi="Cambria Math"/>
                            <w:szCs w:val="22"/>
                            <w:highlight w:val="yellow"/>
                          </w:rPr>
                          <m:t>n=1, …,</m:t>
                        </m:r>
                        <m:r>
                          <m:rPr>
                            <m:sty m:val="p"/>
                          </m:rPr>
                          <w:rPr>
                            <w:rFonts w:ascii="Cambria Math" w:hAnsi="Cambria Math"/>
                            <w:color w:val="FF0000"/>
                            <w:szCs w:val="22"/>
                            <w:highlight w:val="yellow"/>
                          </w:rPr>
                          <m:t>N</m:t>
                        </m:r>
                        <m:r>
                          <m:rPr>
                            <m:sty m:val="p"/>
                          </m:rPr>
                          <w:rPr>
                            <w:rFonts w:ascii="Cambria Math" w:hAnsi="Cambria Math"/>
                            <w:szCs w:val="22"/>
                            <w:highlight w:val="yellow"/>
                          </w:rPr>
                          <m:t>-1</m:t>
                        </m:r>
                      </m:e>
                    </m:mr>
                  </m:m>
                </m:e>
              </m:d>
            </m:oMath>
            <w:r>
              <w:rPr>
                <w:rFonts w:hint="eastAsia"/>
                <w:bCs/>
                <w:szCs w:val="22"/>
                <w:highlight w:val="yellow"/>
              </w:rPr>
              <w:t>,</w:t>
            </w:r>
          </w:p>
          <w:p w14:paraId="2E21F571" w14:textId="77777777" w:rsidR="002611FF" w:rsidRDefault="002611FF" w:rsidP="002611FF">
            <w:pPr>
              <w:snapToGrid w:val="0"/>
              <w:spacing w:afterLines="50" w:after="120"/>
              <w:rPr>
                <w:bCs/>
                <w:highlight w:val="yellow"/>
                <w:lang w:eastAsia="ja-JP"/>
              </w:rPr>
            </w:pPr>
            <w:r>
              <w:rPr>
                <w:rFonts w:hint="eastAsia"/>
                <w:highlight w:val="yellow"/>
                <w:lang w:eastAsia="ja-JP"/>
              </w:rPr>
              <w:t>w</w:t>
            </w:r>
            <w:r>
              <w:rPr>
                <w:highlight w:val="yellow"/>
                <w:lang w:eastAsia="ja-JP"/>
              </w:rPr>
              <w:t xml:space="preserve">here </w:t>
            </w:r>
            <m:oMath>
              <m:r>
                <m:rPr>
                  <m:sty m:val="p"/>
                </m:rPr>
                <w:rPr>
                  <w:rFonts w:ascii="Cambria Math" w:hAnsi="Cambria Math"/>
                  <w:highlight w:val="yellow"/>
                  <w:lang w:eastAsia="ja-JP"/>
                </w:rPr>
                <m:t>G</m:t>
              </m:r>
            </m:oMath>
            <w:r>
              <w:rPr>
                <w:rFonts w:hint="eastAsia"/>
                <w:bCs/>
                <w:highlight w:val="yellow"/>
                <w:lang w:eastAsia="ja-JP"/>
              </w:rPr>
              <w:t xml:space="preserve"> </w:t>
            </w:r>
            <w:r>
              <w:rPr>
                <w:bCs/>
                <w:highlight w:val="yellow"/>
                <w:lang w:eastAsia="ja-JP"/>
              </w:rPr>
              <w:t xml:space="preserve">is the </w:t>
            </w:r>
            <w:bookmarkStart w:id="38" w:name="_Hlk95473311"/>
            <w:r>
              <w:rPr>
                <w:bCs/>
                <w:highlight w:val="yellow"/>
                <w:lang w:eastAsia="ja-JP"/>
              </w:rPr>
              <w:t xml:space="preserve">total number of coded bits available for transmission of the TB </w:t>
            </w:r>
            <w:bookmarkEnd w:id="38"/>
            <w:r>
              <w:rPr>
                <w:bCs/>
                <w:highlight w:val="yellow"/>
                <w:lang w:eastAsia="ja-JP"/>
              </w:rPr>
              <w:t>without UCI multiplexing in a slot allocated for TBoMS</w:t>
            </w:r>
            <w:r>
              <w:rPr>
                <w:bCs/>
                <w:color w:val="FF0000"/>
                <w:highlight w:val="yellow"/>
                <w:lang w:eastAsia="ja-JP"/>
              </w:rPr>
              <w:t>, and N is the number of slots allocated for TBoMS.</w:t>
            </w:r>
          </w:p>
          <w:p w14:paraId="54081FDD" w14:textId="1F821905" w:rsidR="002611FF" w:rsidRPr="00E01D23" w:rsidRDefault="002611FF" w:rsidP="00BE12A5">
            <w:pPr>
              <w:rPr>
                <w:color w:val="808080" w:themeColor="background1" w:themeShade="80"/>
              </w:rPr>
            </w:pPr>
            <w:r>
              <w:rPr>
                <w:color w:val="FF0000"/>
                <w:highlight w:val="yellow"/>
              </w:rPr>
              <w:t>Note: this equation describes the logic of the bit-selection for TBoMS; decision on where and how to capture this in TS 38.212 is up to the Editor.</w:t>
            </w:r>
            <w:r w:rsidRPr="00004036">
              <w:rPr>
                <w:color w:val="808080" w:themeColor="background1" w:themeShade="80"/>
              </w:rPr>
              <w:t xml:space="preserve"> </w:t>
            </w:r>
            <w:bookmarkEnd w:id="36"/>
          </w:p>
        </w:tc>
      </w:tr>
    </w:tbl>
    <w:p w14:paraId="4AA9063C" w14:textId="1142CBE2" w:rsidR="00BE12A5" w:rsidRDefault="00BE12A5" w:rsidP="00E01D23">
      <w:pPr>
        <w:pStyle w:val="Proposal"/>
      </w:pPr>
    </w:p>
    <w:p w14:paraId="7FB44104" w14:textId="4D4BA3E6" w:rsidR="007961DC" w:rsidRDefault="002611FF" w:rsidP="002611FF">
      <w:pPr>
        <w:pStyle w:val="ListParagraph"/>
        <w:numPr>
          <w:ilvl w:val="0"/>
          <w:numId w:val="302"/>
        </w:numPr>
      </w:pPr>
      <w:bookmarkStart w:id="39" w:name="_Hlk95739119"/>
      <w:r>
        <w:t>For the d</w:t>
      </w:r>
      <w:r w:rsidRPr="002611FF">
        <w:t xml:space="preserve">etermination of the index of </w:t>
      </w:r>
      <w:r w:rsidR="00D768E8">
        <w:t xml:space="preserve">the </w:t>
      </w:r>
      <w:r w:rsidRPr="002611FF">
        <w:t>starting coded bit</w:t>
      </w:r>
      <w:r>
        <w:t xml:space="preserve">, a redefined G or a new parameter is equal to the </w:t>
      </w:r>
      <w:r w:rsidRPr="002611FF">
        <w:t xml:space="preserve">total number of coded bits available for transmission of the TB </w:t>
      </w:r>
      <w:r>
        <w:t>in a slot assuming no UCI multiplexing in previous slots.</w:t>
      </w:r>
    </w:p>
    <w:bookmarkEnd w:id="39"/>
    <w:p w14:paraId="418CA262" w14:textId="43564F76" w:rsidR="00FE229B" w:rsidRDefault="00FE229B">
      <w:pPr>
        <w:pStyle w:val="Heading3"/>
        <w:numPr>
          <w:ilvl w:val="0"/>
          <w:numId w:val="270"/>
        </w:numPr>
      </w:pPr>
      <w:r w:rsidRPr="00E01D23">
        <w:rPr>
          <w:rFonts w:eastAsiaTheme="minorEastAsia"/>
        </w:rPr>
        <w:t>Handling of the filler bits in TBoMS</w:t>
      </w:r>
    </w:p>
    <w:bookmarkEnd w:id="35"/>
    <w:p w14:paraId="0F055A01" w14:textId="0A28CE92" w:rsidR="006F34D1" w:rsidRDefault="002013C8" w:rsidP="00364ED5">
      <w:pPr>
        <w:rPr>
          <w:lang w:val="en-GB"/>
        </w:rPr>
      </w:pPr>
      <w:r>
        <w:rPr>
          <w:lang w:val="en-GB"/>
        </w:rPr>
        <w:t>It was pointed out that f</w:t>
      </w:r>
      <w:r w:rsidR="006F34D1">
        <w:rPr>
          <w:lang w:val="en-GB"/>
        </w:rPr>
        <w:t xml:space="preserve">iller bits </w:t>
      </w:r>
      <w:r>
        <w:rPr>
          <w:lang w:val="en-GB"/>
        </w:rPr>
        <w:t xml:space="preserve">may have impact </w:t>
      </w:r>
      <w:r w:rsidR="009D199D">
        <w:rPr>
          <w:lang w:val="en-GB"/>
        </w:rPr>
        <w:t>on</w:t>
      </w:r>
      <w:r w:rsidR="006F34D1">
        <w:rPr>
          <w:lang w:val="en-GB"/>
        </w:rPr>
        <w:t xml:space="preserve"> the determination of </w:t>
      </w:r>
      <w:r>
        <w:rPr>
          <w:lang w:val="en-GB"/>
        </w:rPr>
        <w:t xml:space="preserve">the </w:t>
      </w:r>
      <w:r w:rsidR="006F34D1">
        <w:rPr>
          <w:lang w:val="en-GB"/>
        </w:rPr>
        <w:t>index of the first coded bit in a slot</w:t>
      </w:r>
      <w:r>
        <w:rPr>
          <w:lang w:val="en-GB"/>
        </w:rPr>
        <w:t>. Two directions were given in [3].</w:t>
      </w:r>
    </w:p>
    <w:tbl>
      <w:tblPr>
        <w:tblStyle w:val="TableGrid"/>
        <w:tblW w:w="0" w:type="auto"/>
        <w:tblLook w:val="04A0" w:firstRow="1" w:lastRow="0" w:firstColumn="1" w:lastColumn="0" w:noHBand="0" w:noVBand="1"/>
      </w:tblPr>
      <w:tblGrid>
        <w:gridCol w:w="9350"/>
      </w:tblGrid>
      <w:tr w:rsidR="00FE229B" w:rsidRPr="00DE4D6A" w14:paraId="1768D5E9" w14:textId="77777777" w:rsidTr="00E01D23">
        <w:tc>
          <w:tcPr>
            <w:tcW w:w="9350" w:type="dxa"/>
          </w:tcPr>
          <w:p w14:paraId="0DB94764" w14:textId="3986F329" w:rsidR="00FE229B" w:rsidRPr="00DE4D6A" w:rsidRDefault="00FE229B" w:rsidP="004E14A5">
            <w:pPr>
              <w:spacing w:after="100"/>
            </w:pPr>
            <w:r w:rsidRPr="0013793F">
              <w:rPr>
                <w:b/>
                <w:bCs/>
              </w:rPr>
              <w:t>Aspect 3 – Direction 1.</w:t>
            </w:r>
            <w:r>
              <w:t xml:space="preserve"> </w:t>
            </w:r>
            <w:r w:rsidRPr="00141534">
              <w:t xml:space="preserve">Filler bits are considered </w:t>
            </w:r>
            <w:r w:rsidRPr="00E65FC8">
              <w:t>to pre-determine the</w:t>
            </w:r>
            <w:r>
              <w:t xml:space="preserve"> index of the starting bit for each allocated slot for TBoMS, to ensure no overlap exists between bit sequences transmitted over consecutive slots.</w:t>
            </w:r>
          </w:p>
          <w:p w14:paraId="17F46F91" w14:textId="77777777" w:rsidR="00FE229B" w:rsidRPr="00141534" w:rsidRDefault="00FE229B" w:rsidP="004E14A5">
            <w:pPr>
              <w:spacing w:after="100"/>
            </w:pPr>
            <w:r w:rsidRPr="0013793F">
              <w:rPr>
                <w:b/>
                <w:bCs/>
              </w:rPr>
              <w:t xml:space="preserve">Aspect 3 – Direction 2. </w:t>
            </w:r>
            <w:r w:rsidRPr="00141534">
              <w:t xml:space="preserve">Filler bits are </w:t>
            </w:r>
            <w:r>
              <w:t xml:space="preserve">not </w:t>
            </w:r>
            <w:r w:rsidRPr="00141534">
              <w:t xml:space="preserve">considered </w:t>
            </w:r>
            <w:r>
              <w:t>to pre-determine the index of the starting bit for each allocated slot for TBoMS and overlap between bit sequences transmitted over consecutive slots is allowed.</w:t>
            </w:r>
          </w:p>
        </w:tc>
      </w:tr>
    </w:tbl>
    <w:p w14:paraId="3C0D5776" w14:textId="77777777" w:rsidR="000A3C71" w:rsidRDefault="000A3C71" w:rsidP="00FE229B"/>
    <w:p w14:paraId="5B77EDE5" w14:textId="5C97149B" w:rsidR="007A6B1F" w:rsidRDefault="000A3C71" w:rsidP="00FE229B">
      <w:r>
        <w:lastRenderedPageBreak/>
        <w:t>The n</w:t>
      </w:r>
      <w:r w:rsidR="007A6B1F">
        <w:t xml:space="preserve">umber of filler bits </w:t>
      </w:r>
      <w:r w:rsidR="00DB28AF">
        <w:t>and the ratio of filler bits compared with the length of circular buffer</w:t>
      </w:r>
      <w:r w:rsidR="007A6B1F">
        <w:t xml:space="preserve"> are given in Table 1, assuming </w:t>
      </w:r>
      <w:r w:rsidR="00DB28AF">
        <w:t xml:space="preserve">a </w:t>
      </w:r>
      <w:r w:rsidR="002611FF">
        <w:t>TBoMS over two slots</w:t>
      </w:r>
      <w:r w:rsidR="007A6B1F" w:rsidRPr="007A6B1F">
        <w:t xml:space="preserve">, </w:t>
      </w:r>
      <w:r w:rsidR="002611FF">
        <w:t>two</w:t>
      </w:r>
      <w:r w:rsidR="007A6B1F" w:rsidRPr="007A6B1F">
        <w:t xml:space="preserve"> PRBs per slot</w:t>
      </w:r>
      <w:r w:rsidR="007A6B1F">
        <w:t xml:space="preserve"> and </w:t>
      </w:r>
      <w:r>
        <w:t xml:space="preserve">a </w:t>
      </w:r>
      <w:r w:rsidR="007A6B1F" w:rsidRPr="007A6B1F">
        <w:t>1+1 DMRS</w:t>
      </w:r>
      <w:r w:rsidR="002611FF">
        <w:t xml:space="preserve"> configuration</w:t>
      </w:r>
      <w:r w:rsidR="007A6B1F">
        <w:t>.</w:t>
      </w:r>
      <w:r w:rsidR="00257088">
        <w:t xml:space="preserve"> </w:t>
      </w:r>
    </w:p>
    <w:p w14:paraId="074CAF3B" w14:textId="3932BC45" w:rsidR="00FE229B" w:rsidRDefault="007A6B1F">
      <w:pPr>
        <w:jc w:val="center"/>
      </w:pPr>
      <w:r>
        <w:t xml:space="preserve">Table 1: </w:t>
      </w:r>
      <w:r w:rsidR="002A64D0">
        <w:t>Number of filler bits with different MCS indexes</w:t>
      </w:r>
    </w:p>
    <w:tbl>
      <w:tblPr>
        <w:tblW w:w="6020" w:type="dxa"/>
        <w:jc w:val="center"/>
        <w:tblLook w:val="04A0" w:firstRow="1" w:lastRow="0" w:firstColumn="1" w:lastColumn="0" w:noHBand="0" w:noVBand="1"/>
      </w:tblPr>
      <w:tblGrid>
        <w:gridCol w:w="960"/>
        <w:gridCol w:w="960"/>
        <w:gridCol w:w="1400"/>
        <w:gridCol w:w="960"/>
        <w:gridCol w:w="1740"/>
      </w:tblGrid>
      <w:tr w:rsidR="00554692" w:rsidRPr="00554692" w14:paraId="1D060A0E" w14:textId="77777777" w:rsidTr="00E01D23">
        <w:trPr>
          <w:trHeight w:val="615"/>
          <w:jc w:val="center"/>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2E35F1D" w14:textId="77777777" w:rsidR="00554692" w:rsidRPr="00554692" w:rsidRDefault="00554692" w:rsidP="00E01D23">
            <w:pPr>
              <w:spacing w:after="0"/>
              <w:jc w:val="center"/>
              <w:rPr>
                <w:rFonts w:ascii="Calibri" w:eastAsia="Times New Roman" w:hAnsi="Calibri" w:cs="Calibri"/>
                <w:color w:val="000000"/>
              </w:rPr>
            </w:pPr>
            <w:r w:rsidRPr="00554692">
              <w:rPr>
                <w:rFonts w:ascii="Calibri" w:eastAsia="Times New Roman" w:hAnsi="Calibri" w:cs="Calibri"/>
                <w:color w:val="000000"/>
              </w:rPr>
              <w:t> </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27C4B287" w14:textId="77777777" w:rsidR="00554692" w:rsidRPr="00554692" w:rsidRDefault="00554692" w:rsidP="00E01D23">
            <w:pPr>
              <w:spacing w:after="0"/>
              <w:jc w:val="center"/>
              <w:rPr>
                <w:rFonts w:ascii="Calibri" w:eastAsia="Times New Roman" w:hAnsi="Calibri" w:cs="Calibri"/>
                <w:color w:val="000000"/>
              </w:rPr>
            </w:pPr>
            <w:r w:rsidRPr="00554692">
              <w:rPr>
                <w:rFonts w:ascii="Calibri" w:eastAsia="Times New Roman" w:hAnsi="Calibri" w:cs="Calibri"/>
                <w:color w:val="000000"/>
              </w:rPr>
              <w:t>TBS</w:t>
            </w:r>
          </w:p>
        </w:tc>
        <w:tc>
          <w:tcPr>
            <w:tcW w:w="1400" w:type="dxa"/>
            <w:tcBorders>
              <w:top w:val="single" w:sz="8" w:space="0" w:color="auto"/>
              <w:left w:val="nil"/>
              <w:bottom w:val="single" w:sz="8" w:space="0" w:color="auto"/>
              <w:right w:val="single" w:sz="8" w:space="0" w:color="auto"/>
            </w:tcBorders>
            <w:shd w:val="clear" w:color="auto" w:fill="auto"/>
            <w:vAlign w:val="center"/>
            <w:hideMark/>
          </w:tcPr>
          <w:p w14:paraId="4001BA76" w14:textId="77777777" w:rsidR="00554692" w:rsidRPr="00554692" w:rsidRDefault="00554692" w:rsidP="00E01D23">
            <w:pPr>
              <w:spacing w:after="0"/>
              <w:jc w:val="center"/>
              <w:rPr>
                <w:rFonts w:ascii="Calibri" w:eastAsia="Times New Roman" w:hAnsi="Calibri" w:cs="Calibri"/>
                <w:color w:val="000000"/>
              </w:rPr>
            </w:pPr>
            <w:r w:rsidRPr="00554692">
              <w:rPr>
                <w:rFonts w:ascii="Calibri" w:eastAsia="Times New Roman" w:hAnsi="Calibri" w:cs="Calibri"/>
                <w:color w:val="000000"/>
              </w:rPr>
              <w:t>Number of filler bits</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1D5B1D68" w14:textId="77777777" w:rsidR="00554692" w:rsidRPr="00554692" w:rsidRDefault="00554692" w:rsidP="00E01D23">
            <w:pPr>
              <w:spacing w:after="0"/>
              <w:jc w:val="center"/>
              <w:rPr>
                <w:rFonts w:ascii="Calibri" w:eastAsia="Times New Roman" w:hAnsi="Calibri" w:cs="Calibri"/>
                <w:color w:val="000000"/>
              </w:rPr>
            </w:pPr>
            <w:proofErr w:type="spellStart"/>
            <w:r w:rsidRPr="00554692">
              <w:rPr>
                <w:rFonts w:ascii="Calibri" w:eastAsia="Times New Roman" w:hAnsi="Calibri" w:cs="Calibri"/>
                <w:color w:val="000000"/>
              </w:rPr>
              <w:t>Zc</w:t>
            </w:r>
            <w:proofErr w:type="spellEnd"/>
          </w:p>
        </w:tc>
        <w:tc>
          <w:tcPr>
            <w:tcW w:w="1740" w:type="dxa"/>
            <w:tcBorders>
              <w:top w:val="single" w:sz="8" w:space="0" w:color="auto"/>
              <w:left w:val="nil"/>
              <w:bottom w:val="single" w:sz="8" w:space="0" w:color="auto"/>
              <w:right w:val="single" w:sz="8" w:space="0" w:color="auto"/>
            </w:tcBorders>
            <w:shd w:val="clear" w:color="auto" w:fill="auto"/>
            <w:vAlign w:val="center"/>
            <w:hideMark/>
          </w:tcPr>
          <w:p w14:paraId="4B83DEC5" w14:textId="42E68501" w:rsidR="00554692" w:rsidRPr="00554692" w:rsidRDefault="00554692" w:rsidP="00E01D23">
            <w:pPr>
              <w:spacing w:after="0"/>
              <w:jc w:val="center"/>
              <w:rPr>
                <w:rFonts w:ascii="Calibri" w:eastAsia="Times New Roman" w:hAnsi="Calibri" w:cs="Calibri"/>
                <w:color w:val="000000"/>
              </w:rPr>
            </w:pPr>
            <w:r w:rsidRPr="00554692">
              <w:rPr>
                <w:rFonts w:ascii="Calibri" w:eastAsia="Times New Roman" w:hAnsi="Calibri" w:cs="Calibri"/>
                <w:color w:val="000000"/>
              </w:rPr>
              <w:t>Ratio of filler bits in</w:t>
            </w:r>
            <w:r w:rsidR="002A4D27">
              <w:rPr>
                <w:rFonts w:ascii="Calibri" w:eastAsia="Times New Roman" w:hAnsi="Calibri" w:cs="Calibri"/>
                <w:color w:val="000000"/>
              </w:rPr>
              <w:t xml:space="preserve"> the</w:t>
            </w:r>
            <w:r w:rsidRPr="00554692">
              <w:rPr>
                <w:rFonts w:ascii="Calibri" w:eastAsia="Times New Roman" w:hAnsi="Calibri" w:cs="Calibri"/>
                <w:color w:val="000000"/>
              </w:rPr>
              <w:t xml:space="preserve"> circular buffer</w:t>
            </w:r>
          </w:p>
        </w:tc>
      </w:tr>
      <w:tr w:rsidR="00554692" w:rsidRPr="00554692" w14:paraId="63DC98FA" w14:textId="77777777" w:rsidTr="00E01D23">
        <w:trPr>
          <w:trHeight w:val="315"/>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BBC7070" w14:textId="77777777" w:rsidR="00554692" w:rsidRPr="00554692" w:rsidRDefault="00554692" w:rsidP="00E01D23">
            <w:pPr>
              <w:spacing w:after="0"/>
              <w:jc w:val="center"/>
              <w:rPr>
                <w:rFonts w:ascii="Calibri" w:eastAsia="Times New Roman" w:hAnsi="Calibri" w:cs="Calibri"/>
                <w:color w:val="000000"/>
              </w:rPr>
            </w:pPr>
            <w:r w:rsidRPr="00554692">
              <w:rPr>
                <w:rFonts w:ascii="Calibri" w:eastAsia="Times New Roman" w:hAnsi="Calibri" w:cs="Calibri"/>
                <w:color w:val="000000"/>
              </w:rPr>
              <w:t>MCS=0</w:t>
            </w:r>
          </w:p>
        </w:tc>
        <w:tc>
          <w:tcPr>
            <w:tcW w:w="960" w:type="dxa"/>
            <w:tcBorders>
              <w:top w:val="nil"/>
              <w:left w:val="nil"/>
              <w:bottom w:val="single" w:sz="8" w:space="0" w:color="auto"/>
              <w:right w:val="single" w:sz="8" w:space="0" w:color="auto"/>
            </w:tcBorders>
            <w:shd w:val="clear" w:color="auto" w:fill="auto"/>
            <w:noWrap/>
            <w:vAlign w:val="center"/>
            <w:hideMark/>
          </w:tcPr>
          <w:p w14:paraId="573238C0" w14:textId="77777777" w:rsidR="00554692" w:rsidRPr="00554692" w:rsidRDefault="00554692" w:rsidP="00E01D23">
            <w:pPr>
              <w:spacing w:after="0"/>
              <w:jc w:val="center"/>
              <w:rPr>
                <w:rFonts w:ascii="Calibri" w:eastAsia="Times New Roman" w:hAnsi="Calibri" w:cs="Calibri"/>
                <w:color w:val="000000"/>
              </w:rPr>
            </w:pPr>
            <w:r w:rsidRPr="00554692">
              <w:rPr>
                <w:rFonts w:ascii="Calibri" w:eastAsia="Times New Roman" w:hAnsi="Calibri" w:cs="Calibri"/>
                <w:color w:val="000000"/>
              </w:rPr>
              <w:t>128</w:t>
            </w:r>
          </w:p>
        </w:tc>
        <w:tc>
          <w:tcPr>
            <w:tcW w:w="1400" w:type="dxa"/>
            <w:tcBorders>
              <w:top w:val="nil"/>
              <w:left w:val="nil"/>
              <w:bottom w:val="single" w:sz="8" w:space="0" w:color="auto"/>
              <w:right w:val="single" w:sz="8" w:space="0" w:color="auto"/>
            </w:tcBorders>
            <w:shd w:val="clear" w:color="auto" w:fill="auto"/>
            <w:vAlign w:val="center"/>
            <w:hideMark/>
          </w:tcPr>
          <w:p w14:paraId="3CB80334" w14:textId="77777777" w:rsidR="00554692" w:rsidRPr="00554692" w:rsidRDefault="00554692" w:rsidP="00E01D23">
            <w:pPr>
              <w:spacing w:after="0"/>
              <w:jc w:val="center"/>
              <w:rPr>
                <w:rFonts w:ascii="Calibri" w:eastAsia="Times New Roman" w:hAnsi="Calibri" w:cs="Calibri"/>
                <w:color w:val="000000"/>
              </w:rPr>
            </w:pPr>
            <w:r w:rsidRPr="00554692">
              <w:rPr>
                <w:rFonts w:ascii="Calibri" w:eastAsia="Times New Roman" w:hAnsi="Calibri" w:cs="Calibri"/>
                <w:color w:val="000000"/>
              </w:rPr>
              <w:t>96</w:t>
            </w:r>
          </w:p>
        </w:tc>
        <w:tc>
          <w:tcPr>
            <w:tcW w:w="960" w:type="dxa"/>
            <w:tcBorders>
              <w:top w:val="nil"/>
              <w:left w:val="nil"/>
              <w:bottom w:val="single" w:sz="8" w:space="0" w:color="auto"/>
              <w:right w:val="single" w:sz="8" w:space="0" w:color="auto"/>
            </w:tcBorders>
            <w:shd w:val="clear" w:color="auto" w:fill="auto"/>
            <w:noWrap/>
            <w:vAlign w:val="center"/>
            <w:hideMark/>
          </w:tcPr>
          <w:p w14:paraId="7A5FB97B" w14:textId="77777777" w:rsidR="00554692" w:rsidRPr="00554692" w:rsidRDefault="00554692" w:rsidP="00E01D23">
            <w:pPr>
              <w:spacing w:after="0"/>
              <w:jc w:val="center"/>
              <w:rPr>
                <w:rFonts w:ascii="Calibri" w:eastAsia="Times New Roman" w:hAnsi="Calibri" w:cs="Calibri"/>
                <w:color w:val="000000"/>
              </w:rPr>
            </w:pPr>
            <w:r w:rsidRPr="00554692">
              <w:rPr>
                <w:rFonts w:ascii="Calibri" w:eastAsia="Times New Roman" w:hAnsi="Calibri" w:cs="Calibri"/>
                <w:color w:val="000000"/>
              </w:rPr>
              <w:t>24</w:t>
            </w:r>
          </w:p>
        </w:tc>
        <w:tc>
          <w:tcPr>
            <w:tcW w:w="1740" w:type="dxa"/>
            <w:tcBorders>
              <w:top w:val="nil"/>
              <w:left w:val="nil"/>
              <w:bottom w:val="single" w:sz="8" w:space="0" w:color="auto"/>
              <w:right w:val="single" w:sz="8" w:space="0" w:color="auto"/>
            </w:tcBorders>
            <w:shd w:val="clear" w:color="auto" w:fill="auto"/>
            <w:noWrap/>
            <w:vAlign w:val="center"/>
            <w:hideMark/>
          </w:tcPr>
          <w:p w14:paraId="455B8A7C" w14:textId="77777777" w:rsidR="00554692" w:rsidRPr="00554692" w:rsidRDefault="00554692" w:rsidP="00E01D23">
            <w:pPr>
              <w:spacing w:after="0"/>
              <w:jc w:val="center"/>
              <w:rPr>
                <w:rFonts w:ascii="Calibri" w:eastAsia="Times New Roman" w:hAnsi="Calibri" w:cs="Calibri"/>
                <w:color w:val="000000"/>
              </w:rPr>
            </w:pPr>
            <w:r w:rsidRPr="00554692">
              <w:rPr>
                <w:rFonts w:ascii="Calibri" w:eastAsia="Times New Roman" w:hAnsi="Calibri" w:cs="Calibri"/>
                <w:color w:val="000000"/>
              </w:rPr>
              <w:t>0.080</w:t>
            </w:r>
          </w:p>
        </w:tc>
      </w:tr>
      <w:tr w:rsidR="00554692" w:rsidRPr="00554692" w14:paraId="38C5AF18" w14:textId="77777777" w:rsidTr="00E01D23">
        <w:trPr>
          <w:trHeight w:val="315"/>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0E5982C" w14:textId="77777777" w:rsidR="00554692" w:rsidRPr="00554692" w:rsidRDefault="00554692" w:rsidP="00E01D23">
            <w:pPr>
              <w:spacing w:after="0"/>
              <w:jc w:val="center"/>
              <w:rPr>
                <w:rFonts w:ascii="Calibri" w:eastAsia="Times New Roman" w:hAnsi="Calibri" w:cs="Calibri"/>
                <w:color w:val="000000"/>
              </w:rPr>
            </w:pPr>
            <w:r w:rsidRPr="00554692">
              <w:rPr>
                <w:rFonts w:ascii="Calibri" w:eastAsia="Times New Roman" w:hAnsi="Calibri" w:cs="Calibri"/>
                <w:color w:val="000000"/>
              </w:rPr>
              <w:t>MCS=1</w:t>
            </w:r>
          </w:p>
        </w:tc>
        <w:tc>
          <w:tcPr>
            <w:tcW w:w="960" w:type="dxa"/>
            <w:tcBorders>
              <w:top w:val="nil"/>
              <w:left w:val="nil"/>
              <w:bottom w:val="single" w:sz="8" w:space="0" w:color="auto"/>
              <w:right w:val="single" w:sz="8" w:space="0" w:color="auto"/>
            </w:tcBorders>
            <w:shd w:val="clear" w:color="auto" w:fill="auto"/>
            <w:noWrap/>
            <w:vAlign w:val="center"/>
            <w:hideMark/>
          </w:tcPr>
          <w:p w14:paraId="230B924C" w14:textId="77777777" w:rsidR="00554692" w:rsidRPr="00554692" w:rsidRDefault="00554692" w:rsidP="00E01D23">
            <w:pPr>
              <w:spacing w:after="0"/>
              <w:jc w:val="center"/>
              <w:rPr>
                <w:rFonts w:ascii="Calibri" w:eastAsia="Times New Roman" w:hAnsi="Calibri" w:cs="Calibri"/>
                <w:color w:val="000000"/>
              </w:rPr>
            </w:pPr>
            <w:r w:rsidRPr="00554692">
              <w:rPr>
                <w:rFonts w:ascii="Calibri" w:eastAsia="Times New Roman" w:hAnsi="Calibri" w:cs="Calibri"/>
                <w:color w:val="000000"/>
              </w:rPr>
              <w:t>176</w:t>
            </w:r>
          </w:p>
        </w:tc>
        <w:tc>
          <w:tcPr>
            <w:tcW w:w="1400" w:type="dxa"/>
            <w:tcBorders>
              <w:top w:val="nil"/>
              <w:left w:val="nil"/>
              <w:bottom w:val="single" w:sz="8" w:space="0" w:color="auto"/>
              <w:right w:val="single" w:sz="8" w:space="0" w:color="auto"/>
            </w:tcBorders>
            <w:shd w:val="clear" w:color="auto" w:fill="auto"/>
            <w:vAlign w:val="center"/>
            <w:hideMark/>
          </w:tcPr>
          <w:p w14:paraId="0DF83DF0" w14:textId="77777777" w:rsidR="00554692" w:rsidRPr="00554692" w:rsidRDefault="00554692" w:rsidP="00E01D23">
            <w:pPr>
              <w:spacing w:after="0"/>
              <w:jc w:val="center"/>
              <w:rPr>
                <w:rFonts w:ascii="Calibri" w:eastAsia="Times New Roman" w:hAnsi="Calibri" w:cs="Calibri"/>
                <w:color w:val="000000"/>
              </w:rPr>
            </w:pPr>
            <w:r w:rsidRPr="00554692">
              <w:rPr>
                <w:rFonts w:ascii="Calibri" w:eastAsia="Times New Roman" w:hAnsi="Calibri" w:cs="Calibri"/>
                <w:color w:val="000000"/>
              </w:rPr>
              <w:t>128</w:t>
            </w:r>
          </w:p>
        </w:tc>
        <w:tc>
          <w:tcPr>
            <w:tcW w:w="960" w:type="dxa"/>
            <w:tcBorders>
              <w:top w:val="nil"/>
              <w:left w:val="nil"/>
              <w:bottom w:val="single" w:sz="8" w:space="0" w:color="auto"/>
              <w:right w:val="single" w:sz="8" w:space="0" w:color="auto"/>
            </w:tcBorders>
            <w:shd w:val="clear" w:color="auto" w:fill="auto"/>
            <w:noWrap/>
            <w:vAlign w:val="center"/>
            <w:hideMark/>
          </w:tcPr>
          <w:p w14:paraId="076CC8E1" w14:textId="77777777" w:rsidR="00554692" w:rsidRPr="00554692" w:rsidRDefault="00554692" w:rsidP="00E01D23">
            <w:pPr>
              <w:spacing w:after="0"/>
              <w:jc w:val="center"/>
              <w:rPr>
                <w:rFonts w:ascii="Calibri" w:eastAsia="Times New Roman" w:hAnsi="Calibri" w:cs="Calibri"/>
                <w:color w:val="000000"/>
              </w:rPr>
            </w:pPr>
            <w:r w:rsidRPr="00554692">
              <w:rPr>
                <w:rFonts w:ascii="Calibri" w:eastAsia="Times New Roman" w:hAnsi="Calibri" w:cs="Calibri"/>
                <w:color w:val="000000"/>
              </w:rPr>
              <w:t>32</w:t>
            </w:r>
          </w:p>
        </w:tc>
        <w:tc>
          <w:tcPr>
            <w:tcW w:w="1740" w:type="dxa"/>
            <w:tcBorders>
              <w:top w:val="nil"/>
              <w:left w:val="nil"/>
              <w:bottom w:val="single" w:sz="8" w:space="0" w:color="auto"/>
              <w:right w:val="single" w:sz="8" w:space="0" w:color="auto"/>
            </w:tcBorders>
            <w:shd w:val="clear" w:color="auto" w:fill="auto"/>
            <w:noWrap/>
            <w:vAlign w:val="center"/>
            <w:hideMark/>
          </w:tcPr>
          <w:p w14:paraId="7363050D" w14:textId="77777777" w:rsidR="00554692" w:rsidRPr="00554692" w:rsidRDefault="00554692" w:rsidP="00E01D23">
            <w:pPr>
              <w:spacing w:after="0"/>
              <w:jc w:val="center"/>
              <w:rPr>
                <w:rFonts w:ascii="Calibri" w:eastAsia="Times New Roman" w:hAnsi="Calibri" w:cs="Calibri"/>
                <w:color w:val="000000"/>
              </w:rPr>
            </w:pPr>
            <w:r w:rsidRPr="00554692">
              <w:rPr>
                <w:rFonts w:ascii="Calibri" w:eastAsia="Times New Roman" w:hAnsi="Calibri" w:cs="Calibri"/>
                <w:color w:val="000000"/>
              </w:rPr>
              <w:t>0.080</w:t>
            </w:r>
          </w:p>
        </w:tc>
      </w:tr>
      <w:tr w:rsidR="00554692" w:rsidRPr="00554692" w14:paraId="1A98BC40" w14:textId="77777777" w:rsidTr="00E01D23">
        <w:trPr>
          <w:trHeight w:val="315"/>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2DB10CD" w14:textId="77777777" w:rsidR="00554692" w:rsidRPr="00554692" w:rsidRDefault="00554692" w:rsidP="00E01D23">
            <w:pPr>
              <w:spacing w:after="0"/>
              <w:jc w:val="center"/>
              <w:rPr>
                <w:rFonts w:ascii="Calibri" w:eastAsia="Times New Roman" w:hAnsi="Calibri" w:cs="Calibri"/>
                <w:color w:val="000000"/>
              </w:rPr>
            </w:pPr>
            <w:r w:rsidRPr="00554692">
              <w:rPr>
                <w:rFonts w:ascii="Calibri" w:eastAsia="Times New Roman" w:hAnsi="Calibri" w:cs="Calibri"/>
                <w:color w:val="000000"/>
              </w:rPr>
              <w:t>MCS=2</w:t>
            </w:r>
          </w:p>
        </w:tc>
        <w:tc>
          <w:tcPr>
            <w:tcW w:w="960" w:type="dxa"/>
            <w:tcBorders>
              <w:top w:val="nil"/>
              <w:left w:val="nil"/>
              <w:bottom w:val="single" w:sz="8" w:space="0" w:color="auto"/>
              <w:right w:val="single" w:sz="8" w:space="0" w:color="auto"/>
            </w:tcBorders>
            <w:shd w:val="clear" w:color="auto" w:fill="auto"/>
            <w:noWrap/>
            <w:vAlign w:val="center"/>
            <w:hideMark/>
          </w:tcPr>
          <w:p w14:paraId="79203D38" w14:textId="77777777" w:rsidR="00554692" w:rsidRPr="00554692" w:rsidRDefault="00554692" w:rsidP="00E01D23">
            <w:pPr>
              <w:spacing w:after="0"/>
              <w:jc w:val="center"/>
              <w:rPr>
                <w:rFonts w:ascii="Calibri" w:eastAsia="Times New Roman" w:hAnsi="Calibri" w:cs="Calibri"/>
                <w:color w:val="000000"/>
              </w:rPr>
            </w:pPr>
            <w:r w:rsidRPr="00554692">
              <w:rPr>
                <w:rFonts w:ascii="Calibri" w:eastAsia="Times New Roman" w:hAnsi="Calibri" w:cs="Calibri"/>
                <w:color w:val="000000"/>
              </w:rPr>
              <w:t>224</w:t>
            </w:r>
          </w:p>
        </w:tc>
        <w:tc>
          <w:tcPr>
            <w:tcW w:w="1400" w:type="dxa"/>
            <w:tcBorders>
              <w:top w:val="nil"/>
              <w:left w:val="nil"/>
              <w:bottom w:val="single" w:sz="8" w:space="0" w:color="auto"/>
              <w:right w:val="single" w:sz="8" w:space="0" w:color="auto"/>
            </w:tcBorders>
            <w:shd w:val="clear" w:color="auto" w:fill="auto"/>
            <w:vAlign w:val="center"/>
            <w:hideMark/>
          </w:tcPr>
          <w:p w14:paraId="64D988C0" w14:textId="77777777" w:rsidR="00554692" w:rsidRPr="00554692" w:rsidRDefault="00554692" w:rsidP="00E01D23">
            <w:pPr>
              <w:spacing w:after="0"/>
              <w:jc w:val="center"/>
              <w:rPr>
                <w:rFonts w:ascii="Calibri" w:eastAsia="Times New Roman" w:hAnsi="Calibri" w:cs="Calibri"/>
                <w:color w:val="000000"/>
              </w:rPr>
            </w:pPr>
            <w:r w:rsidRPr="00554692">
              <w:rPr>
                <w:rFonts w:ascii="Calibri" w:eastAsia="Times New Roman" w:hAnsi="Calibri" w:cs="Calibri"/>
                <w:color w:val="000000"/>
              </w:rPr>
              <w:t>60</w:t>
            </w:r>
          </w:p>
        </w:tc>
        <w:tc>
          <w:tcPr>
            <w:tcW w:w="960" w:type="dxa"/>
            <w:tcBorders>
              <w:top w:val="nil"/>
              <w:left w:val="nil"/>
              <w:bottom w:val="single" w:sz="8" w:space="0" w:color="auto"/>
              <w:right w:val="single" w:sz="8" w:space="0" w:color="auto"/>
            </w:tcBorders>
            <w:shd w:val="clear" w:color="auto" w:fill="auto"/>
            <w:noWrap/>
            <w:vAlign w:val="center"/>
            <w:hideMark/>
          </w:tcPr>
          <w:p w14:paraId="08600DE3" w14:textId="77777777" w:rsidR="00554692" w:rsidRPr="00554692" w:rsidRDefault="00554692" w:rsidP="00E01D23">
            <w:pPr>
              <w:spacing w:after="0"/>
              <w:jc w:val="center"/>
              <w:rPr>
                <w:rFonts w:ascii="Calibri" w:eastAsia="Times New Roman" w:hAnsi="Calibri" w:cs="Calibri"/>
                <w:color w:val="000000"/>
              </w:rPr>
            </w:pPr>
            <w:r w:rsidRPr="00554692">
              <w:rPr>
                <w:rFonts w:ascii="Calibri" w:eastAsia="Times New Roman" w:hAnsi="Calibri" w:cs="Calibri"/>
                <w:color w:val="000000"/>
              </w:rPr>
              <w:t>30</w:t>
            </w:r>
          </w:p>
        </w:tc>
        <w:tc>
          <w:tcPr>
            <w:tcW w:w="1740" w:type="dxa"/>
            <w:tcBorders>
              <w:top w:val="nil"/>
              <w:left w:val="nil"/>
              <w:bottom w:val="single" w:sz="8" w:space="0" w:color="auto"/>
              <w:right w:val="single" w:sz="8" w:space="0" w:color="auto"/>
            </w:tcBorders>
            <w:shd w:val="clear" w:color="auto" w:fill="auto"/>
            <w:noWrap/>
            <w:vAlign w:val="center"/>
            <w:hideMark/>
          </w:tcPr>
          <w:p w14:paraId="680172A9" w14:textId="77777777" w:rsidR="00554692" w:rsidRPr="00554692" w:rsidRDefault="00554692" w:rsidP="00E01D23">
            <w:pPr>
              <w:spacing w:after="0"/>
              <w:jc w:val="center"/>
              <w:rPr>
                <w:rFonts w:ascii="Calibri" w:eastAsia="Times New Roman" w:hAnsi="Calibri" w:cs="Calibri"/>
                <w:color w:val="000000"/>
              </w:rPr>
            </w:pPr>
            <w:r w:rsidRPr="00554692">
              <w:rPr>
                <w:rFonts w:ascii="Calibri" w:eastAsia="Times New Roman" w:hAnsi="Calibri" w:cs="Calibri"/>
                <w:color w:val="000000"/>
              </w:rPr>
              <w:t>0.040</w:t>
            </w:r>
          </w:p>
        </w:tc>
      </w:tr>
      <w:tr w:rsidR="00554692" w:rsidRPr="00554692" w14:paraId="271DA99D" w14:textId="77777777" w:rsidTr="00E01D23">
        <w:trPr>
          <w:trHeight w:val="315"/>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707AAA94" w14:textId="77777777" w:rsidR="00554692" w:rsidRPr="00554692" w:rsidRDefault="00554692" w:rsidP="00E01D23">
            <w:pPr>
              <w:spacing w:after="0"/>
              <w:jc w:val="center"/>
              <w:rPr>
                <w:rFonts w:ascii="Calibri" w:eastAsia="Times New Roman" w:hAnsi="Calibri" w:cs="Calibri"/>
                <w:color w:val="000000"/>
              </w:rPr>
            </w:pPr>
            <w:r w:rsidRPr="00554692">
              <w:rPr>
                <w:rFonts w:ascii="Calibri" w:eastAsia="Times New Roman" w:hAnsi="Calibri" w:cs="Calibri"/>
                <w:color w:val="000000"/>
              </w:rPr>
              <w:t>MCS=3</w:t>
            </w:r>
          </w:p>
        </w:tc>
        <w:tc>
          <w:tcPr>
            <w:tcW w:w="960" w:type="dxa"/>
            <w:tcBorders>
              <w:top w:val="nil"/>
              <w:left w:val="nil"/>
              <w:bottom w:val="single" w:sz="8" w:space="0" w:color="auto"/>
              <w:right w:val="single" w:sz="8" w:space="0" w:color="auto"/>
            </w:tcBorders>
            <w:shd w:val="clear" w:color="auto" w:fill="auto"/>
            <w:noWrap/>
            <w:vAlign w:val="center"/>
            <w:hideMark/>
          </w:tcPr>
          <w:p w14:paraId="2CEEECF9" w14:textId="77777777" w:rsidR="00554692" w:rsidRPr="00554692" w:rsidRDefault="00554692" w:rsidP="00E01D23">
            <w:pPr>
              <w:spacing w:after="0"/>
              <w:jc w:val="center"/>
              <w:rPr>
                <w:rFonts w:ascii="Calibri" w:eastAsia="Times New Roman" w:hAnsi="Calibri" w:cs="Calibri"/>
                <w:color w:val="000000"/>
              </w:rPr>
            </w:pPr>
            <w:r w:rsidRPr="00554692">
              <w:rPr>
                <w:rFonts w:ascii="Calibri" w:eastAsia="Times New Roman" w:hAnsi="Calibri" w:cs="Calibri"/>
                <w:color w:val="000000"/>
              </w:rPr>
              <w:t>288</w:t>
            </w:r>
          </w:p>
        </w:tc>
        <w:tc>
          <w:tcPr>
            <w:tcW w:w="1400" w:type="dxa"/>
            <w:tcBorders>
              <w:top w:val="nil"/>
              <w:left w:val="nil"/>
              <w:bottom w:val="single" w:sz="8" w:space="0" w:color="auto"/>
              <w:right w:val="single" w:sz="8" w:space="0" w:color="auto"/>
            </w:tcBorders>
            <w:shd w:val="clear" w:color="auto" w:fill="auto"/>
            <w:vAlign w:val="center"/>
            <w:hideMark/>
          </w:tcPr>
          <w:p w14:paraId="6505D403" w14:textId="77777777" w:rsidR="00554692" w:rsidRPr="00554692" w:rsidRDefault="00554692" w:rsidP="00E01D23">
            <w:pPr>
              <w:spacing w:after="0"/>
              <w:jc w:val="center"/>
              <w:rPr>
                <w:rFonts w:ascii="Calibri" w:eastAsia="Times New Roman" w:hAnsi="Calibri" w:cs="Calibri"/>
                <w:color w:val="000000"/>
              </w:rPr>
            </w:pPr>
            <w:r w:rsidRPr="00554692">
              <w:rPr>
                <w:rFonts w:ascii="Calibri" w:eastAsia="Times New Roman" w:hAnsi="Calibri" w:cs="Calibri"/>
                <w:color w:val="000000"/>
              </w:rPr>
              <w:t>96</w:t>
            </w:r>
          </w:p>
        </w:tc>
        <w:tc>
          <w:tcPr>
            <w:tcW w:w="960" w:type="dxa"/>
            <w:tcBorders>
              <w:top w:val="nil"/>
              <w:left w:val="nil"/>
              <w:bottom w:val="single" w:sz="8" w:space="0" w:color="auto"/>
              <w:right w:val="single" w:sz="8" w:space="0" w:color="auto"/>
            </w:tcBorders>
            <w:shd w:val="clear" w:color="auto" w:fill="auto"/>
            <w:noWrap/>
            <w:vAlign w:val="center"/>
            <w:hideMark/>
          </w:tcPr>
          <w:p w14:paraId="2BA362D7" w14:textId="77777777" w:rsidR="00554692" w:rsidRPr="00554692" w:rsidRDefault="00554692" w:rsidP="00E01D23">
            <w:pPr>
              <w:spacing w:after="0"/>
              <w:jc w:val="center"/>
              <w:rPr>
                <w:rFonts w:ascii="Calibri" w:eastAsia="Times New Roman" w:hAnsi="Calibri" w:cs="Calibri"/>
                <w:color w:val="000000"/>
              </w:rPr>
            </w:pPr>
            <w:r w:rsidRPr="00554692">
              <w:rPr>
                <w:rFonts w:ascii="Calibri" w:eastAsia="Times New Roman" w:hAnsi="Calibri" w:cs="Calibri"/>
                <w:color w:val="000000"/>
              </w:rPr>
              <w:t>40</w:t>
            </w:r>
          </w:p>
        </w:tc>
        <w:tc>
          <w:tcPr>
            <w:tcW w:w="1740" w:type="dxa"/>
            <w:tcBorders>
              <w:top w:val="nil"/>
              <w:left w:val="nil"/>
              <w:bottom w:val="single" w:sz="8" w:space="0" w:color="auto"/>
              <w:right w:val="single" w:sz="8" w:space="0" w:color="auto"/>
            </w:tcBorders>
            <w:shd w:val="clear" w:color="auto" w:fill="auto"/>
            <w:noWrap/>
            <w:vAlign w:val="center"/>
            <w:hideMark/>
          </w:tcPr>
          <w:p w14:paraId="36138D3A" w14:textId="77777777" w:rsidR="00554692" w:rsidRPr="00554692" w:rsidRDefault="00554692" w:rsidP="00E01D23">
            <w:pPr>
              <w:spacing w:after="0"/>
              <w:jc w:val="center"/>
              <w:rPr>
                <w:rFonts w:ascii="Calibri" w:eastAsia="Times New Roman" w:hAnsi="Calibri" w:cs="Calibri"/>
                <w:color w:val="000000"/>
              </w:rPr>
            </w:pPr>
            <w:r w:rsidRPr="00554692">
              <w:rPr>
                <w:rFonts w:ascii="Calibri" w:eastAsia="Times New Roman" w:hAnsi="Calibri" w:cs="Calibri"/>
                <w:color w:val="000000"/>
              </w:rPr>
              <w:t>0.048</w:t>
            </w:r>
          </w:p>
        </w:tc>
      </w:tr>
      <w:tr w:rsidR="00554692" w:rsidRPr="00554692" w14:paraId="5F8203C9" w14:textId="77777777" w:rsidTr="00E01D23">
        <w:trPr>
          <w:trHeight w:val="315"/>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800A0B6" w14:textId="77777777" w:rsidR="00554692" w:rsidRPr="00554692" w:rsidRDefault="00554692" w:rsidP="00E01D23">
            <w:pPr>
              <w:spacing w:after="0"/>
              <w:jc w:val="center"/>
              <w:rPr>
                <w:rFonts w:ascii="Calibri" w:eastAsia="Times New Roman" w:hAnsi="Calibri" w:cs="Calibri"/>
                <w:color w:val="000000"/>
              </w:rPr>
            </w:pPr>
            <w:r w:rsidRPr="00554692">
              <w:rPr>
                <w:rFonts w:ascii="Calibri" w:eastAsia="Times New Roman" w:hAnsi="Calibri" w:cs="Calibri"/>
                <w:color w:val="000000"/>
              </w:rPr>
              <w:t>MCS=4</w:t>
            </w:r>
          </w:p>
        </w:tc>
        <w:tc>
          <w:tcPr>
            <w:tcW w:w="960" w:type="dxa"/>
            <w:tcBorders>
              <w:top w:val="nil"/>
              <w:left w:val="nil"/>
              <w:bottom w:val="single" w:sz="8" w:space="0" w:color="auto"/>
              <w:right w:val="single" w:sz="8" w:space="0" w:color="auto"/>
            </w:tcBorders>
            <w:shd w:val="clear" w:color="auto" w:fill="auto"/>
            <w:noWrap/>
            <w:vAlign w:val="center"/>
            <w:hideMark/>
          </w:tcPr>
          <w:p w14:paraId="0B223432" w14:textId="77777777" w:rsidR="00554692" w:rsidRPr="00554692" w:rsidRDefault="00554692" w:rsidP="00E01D23">
            <w:pPr>
              <w:spacing w:after="0"/>
              <w:jc w:val="center"/>
              <w:rPr>
                <w:rFonts w:ascii="Calibri" w:eastAsia="Times New Roman" w:hAnsi="Calibri" w:cs="Calibri"/>
                <w:color w:val="000000"/>
              </w:rPr>
            </w:pPr>
            <w:r w:rsidRPr="00554692">
              <w:rPr>
                <w:rFonts w:ascii="Calibri" w:eastAsia="Times New Roman" w:hAnsi="Calibri" w:cs="Calibri"/>
                <w:color w:val="000000"/>
              </w:rPr>
              <w:t>352</w:t>
            </w:r>
          </w:p>
        </w:tc>
        <w:tc>
          <w:tcPr>
            <w:tcW w:w="1400" w:type="dxa"/>
            <w:tcBorders>
              <w:top w:val="nil"/>
              <w:left w:val="nil"/>
              <w:bottom w:val="single" w:sz="8" w:space="0" w:color="auto"/>
              <w:right w:val="single" w:sz="8" w:space="0" w:color="auto"/>
            </w:tcBorders>
            <w:shd w:val="clear" w:color="auto" w:fill="auto"/>
            <w:vAlign w:val="center"/>
            <w:hideMark/>
          </w:tcPr>
          <w:p w14:paraId="3A391FFB" w14:textId="77777777" w:rsidR="00554692" w:rsidRPr="00554692" w:rsidRDefault="00554692" w:rsidP="00E01D23">
            <w:pPr>
              <w:spacing w:after="0"/>
              <w:jc w:val="center"/>
              <w:rPr>
                <w:rFonts w:ascii="Calibri" w:eastAsia="Times New Roman" w:hAnsi="Calibri" w:cs="Calibri"/>
                <w:color w:val="000000"/>
              </w:rPr>
            </w:pPr>
            <w:r w:rsidRPr="00554692">
              <w:rPr>
                <w:rFonts w:ascii="Calibri" w:eastAsia="Times New Roman" w:hAnsi="Calibri" w:cs="Calibri"/>
                <w:color w:val="000000"/>
              </w:rPr>
              <w:t>112</w:t>
            </w:r>
          </w:p>
        </w:tc>
        <w:tc>
          <w:tcPr>
            <w:tcW w:w="960" w:type="dxa"/>
            <w:tcBorders>
              <w:top w:val="nil"/>
              <w:left w:val="nil"/>
              <w:bottom w:val="single" w:sz="8" w:space="0" w:color="auto"/>
              <w:right w:val="single" w:sz="8" w:space="0" w:color="auto"/>
            </w:tcBorders>
            <w:shd w:val="clear" w:color="auto" w:fill="auto"/>
            <w:noWrap/>
            <w:vAlign w:val="center"/>
            <w:hideMark/>
          </w:tcPr>
          <w:p w14:paraId="3C8CB467" w14:textId="77777777" w:rsidR="00554692" w:rsidRPr="00554692" w:rsidRDefault="00554692" w:rsidP="00E01D23">
            <w:pPr>
              <w:spacing w:after="0"/>
              <w:jc w:val="center"/>
              <w:rPr>
                <w:rFonts w:ascii="Calibri" w:eastAsia="Times New Roman" w:hAnsi="Calibri" w:cs="Calibri"/>
                <w:color w:val="000000"/>
              </w:rPr>
            </w:pPr>
            <w:r w:rsidRPr="00554692">
              <w:rPr>
                <w:rFonts w:ascii="Calibri" w:eastAsia="Times New Roman" w:hAnsi="Calibri" w:cs="Calibri"/>
                <w:color w:val="000000"/>
              </w:rPr>
              <w:t>48</w:t>
            </w:r>
          </w:p>
        </w:tc>
        <w:tc>
          <w:tcPr>
            <w:tcW w:w="1740" w:type="dxa"/>
            <w:tcBorders>
              <w:top w:val="nil"/>
              <w:left w:val="nil"/>
              <w:bottom w:val="single" w:sz="8" w:space="0" w:color="auto"/>
              <w:right w:val="single" w:sz="8" w:space="0" w:color="auto"/>
            </w:tcBorders>
            <w:shd w:val="clear" w:color="auto" w:fill="auto"/>
            <w:noWrap/>
            <w:vAlign w:val="center"/>
            <w:hideMark/>
          </w:tcPr>
          <w:p w14:paraId="7CF1B38C" w14:textId="77777777" w:rsidR="00554692" w:rsidRPr="00554692" w:rsidRDefault="00554692" w:rsidP="00E01D23">
            <w:pPr>
              <w:spacing w:after="0"/>
              <w:jc w:val="center"/>
              <w:rPr>
                <w:rFonts w:ascii="Calibri" w:eastAsia="Times New Roman" w:hAnsi="Calibri" w:cs="Calibri"/>
                <w:color w:val="000000"/>
              </w:rPr>
            </w:pPr>
            <w:r w:rsidRPr="00554692">
              <w:rPr>
                <w:rFonts w:ascii="Calibri" w:eastAsia="Times New Roman" w:hAnsi="Calibri" w:cs="Calibri"/>
                <w:color w:val="000000"/>
              </w:rPr>
              <w:t>0.047</w:t>
            </w:r>
          </w:p>
        </w:tc>
      </w:tr>
      <w:tr w:rsidR="00554692" w:rsidRPr="00554692" w14:paraId="132C052D" w14:textId="77777777" w:rsidTr="00E01D23">
        <w:trPr>
          <w:trHeight w:val="315"/>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9D80EAA" w14:textId="77777777" w:rsidR="00554692" w:rsidRPr="00554692" w:rsidRDefault="00554692" w:rsidP="00E01D23">
            <w:pPr>
              <w:spacing w:after="0"/>
              <w:jc w:val="center"/>
              <w:rPr>
                <w:rFonts w:ascii="Calibri" w:eastAsia="Times New Roman" w:hAnsi="Calibri" w:cs="Calibri"/>
                <w:color w:val="000000"/>
              </w:rPr>
            </w:pPr>
            <w:r w:rsidRPr="00554692">
              <w:rPr>
                <w:rFonts w:ascii="Calibri" w:eastAsia="Times New Roman" w:hAnsi="Calibri" w:cs="Calibri"/>
                <w:color w:val="000000"/>
              </w:rPr>
              <w:t>MCS=5</w:t>
            </w:r>
          </w:p>
        </w:tc>
        <w:tc>
          <w:tcPr>
            <w:tcW w:w="960" w:type="dxa"/>
            <w:tcBorders>
              <w:top w:val="nil"/>
              <w:left w:val="nil"/>
              <w:bottom w:val="single" w:sz="8" w:space="0" w:color="auto"/>
              <w:right w:val="single" w:sz="8" w:space="0" w:color="auto"/>
            </w:tcBorders>
            <w:shd w:val="clear" w:color="auto" w:fill="auto"/>
            <w:noWrap/>
            <w:vAlign w:val="center"/>
            <w:hideMark/>
          </w:tcPr>
          <w:p w14:paraId="10B73EAB" w14:textId="77777777" w:rsidR="00554692" w:rsidRPr="00554692" w:rsidRDefault="00554692" w:rsidP="00E01D23">
            <w:pPr>
              <w:spacing w:after="0"/>
              <w:jc w:val="center"/>
              <w:rPr>
                <w:rFonts w:ascii="Calibri" w:eastAsia="Times New Roman" w:hAnsi="Calibri" w:cs="Calibri"/>
                <w:color w:val="000000"/>
              </w:rPr>
            </w:pPr>
            <w:r w:rsidRPr="00554692">
              <w:rPr>
                <w:rFonts w:ascii="Calibri" w:eastAsia="Times New Roman" w:hAnsi="Calibri" w:cs="Calibri"/>
                <w:color w:val="000000"/>
              </w:rPr>
              <w:t>432</w:t>
            </w:r>
          </w:p>
        </w:tc>
        <w:tc>
          <w:tcPr>
            <w:tcW w:w="1400" w:type="dxa"/>
            <w:tcBorders>
              <w:top w:val="nil"/>
              <w:left w:val="nil"/>
              <w:bottom w:val="single" w:sz="8" w:space="0" w:color="auto"/>
              <w:right w:val="single" w:sz="8" w:space="0" w:color="auto"/>
            </w:tcBorders>
            <w:shd w:val="clear" w:color="auto" w:fill="auto"/>
            <w:vAlign w:val="center"/>
            <w:hideMark/>
          </w:tcPr>
          <w:p w14:paraId="60EBCE5B" w14:textId="77777777" w:rsidR="00554692" w:rsidRPr="00554692" w:rsidRDefault="00554692" w:rsidP="00E01D23">
            <w:pPr>
              <w:spacing w:after="0"/>
              <w:jc w:val="center"/>
              <w:rPr>
                <w:rFonts w:ascii="Calibri" w:eastAsia="Times New Roman" w:hAnsi="Calibri" w:cs="Calibri"/>
                <w:color w:val="000000"/>
              </w:rPr>
            </w:pPr>
            <w:r w:rsidRPr="00554692">
              <w:rPr>
                <w:rFonts w:ascii="Calibri" w:eastAsia="Times New Roman" w:hAnsi="Calibri" w:cs="Calibri"/>
                <w:color w:val="000000"/>
              </w:rPr>
              <w:t>112</w:t>
            </w:r>
          </w:p>
        </w:tc>
        <w:tc>
          <w:tcPr>
            <w:tcW w:w="960" w:type="dxa"/>
            <w:tcBorders>
              <w:top w:val="nil"/>
              <w:left w:val="nil"/>
              <w:bottom w:val="single" w:sz="8" w:space="0" w:color="auto"/>
              <w:right w:val="single" w:sz="8" w:space="0" w:color="auto"/>
            </w:tcBorders>
            <w:shd w:val="clear" w:color="auto" w:fill="auto"/>
            <w:noWrap/>
            <w:vAlign w:val="center"/>
            <w:hideMark/>
          </w:tcPr>
          <w:p w14:paraId="515867A7" w14:textId="77777777" w:rsidR="00554692" w:rsidRPr="00554692" w:rsidRDefault="00554692" w:rsidP="00E01D23">
            <w:pPr>
              <w:spacing w:after="0"/>
              <w:jc w:val="center"/>
              <w:rPr>
                <w:rFonts w:ascii="Calibri" w:eastAsia="Times New Roman" w:hAnsi="Calibri" w:cs="Calibri"/>
                <w:color w:val="000000"/>
              </w:rPr>
            </w:pPr>
            <w:r w:rsidRPr="00554692">
              <w:rPr>
                <w:rFonts w:ascii="Calibri" w:eastAsia="Times New Roman" w:hAnsi="Calibri" w:cs="Calibri"/>
                <w:color w:val="000000"/>
              </w:rPr>
              <w:t>56</w:t>
            </w:r>
          </w:p>
        </w:tc>
        <w:tc>
          <w:tcPr>
            <w:tcW w:w="1740" w:type="dxa"/>
            <w:tcBorders>
              <w:top w:val="nil"/>
              <w:left w:val="nil"/>
              <w:bottom w:val="single" w:sz="8" w:space="0" w:color="auto"/>
              <w:right w:val="single" w:sz="8" w:space="0" w:color="auto"/>
            </w:tcBorders>
            <w:shd w:val="clear" w:color="auto" w:fill="auto"/>
            <w:noWrap/>
            <w:vAlign w:val="center"/>
            <w:hideMark/>
          </w:tcPr>
          <w:p w14:paraId="478D4F67" w14:textId="77777777" w:rsidR="00554692" w:rsidRPr="00554692" w:rsidRDefault="00554692" w:rsidP="00E01D23">
            <w:pPr>
              <w:spacing w:after="0"/>
              <w:jc w:val="center"/>
              <w:rPr>
                <w:rFonts w:ascii="Calibri" w:eastAsia="Times New Roman" w:hAnsi="Calibri" w:cs="Calibri"/>
                <w:color w:val="000000"/>
              </w:rPr>
            </w:pPr>
            <w:r w:rsidRPr="00554692">
              <w:rPr>
                <w:rFonts w:ascii="Calibri" w:eastAsia="Times New Roman" w:hAnsi="Calibri" w:cs="Calibri"/>
                <w:color w:val="000000"/>
              </w:rPr>
              <w:t>0.040</w:t>
            </w:r>
          </w:p>
        </w:tc>
      </w:tr>
      <w:tr w:rsidR="00554692" w:rsidRPr="00554692" w14:paraId="25039D13" w14:textId="77777777" w:rsidTr="00E01D23">
        <w:trPr>
          <w:trHeight w:val="315"/>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ACF5243" w14:textId="77777777" w:rsidR="00554692" w:rsidRPr="00554692" w:rsidRDefault="00554692" w:rsidP="00E01D23">
            <w:pPr>
              <w:spacing w:after="0"/>
              <w:jc w:val="center"/>
              <w:rPr>
                <w:rFonts w:ascii="Calibri" w:eastAsia="Times New Roman" w:hAnsi="Calibri" w:cs="Calibri"/>
                <w:color w:val="000000"/>
              </w:rPr>
            </w:pPr>
            <w:r w:rsidRPr="00554692">
              <w:rPr>
                <w:rFonts w:ascii="Calibri" w:eastAsia="Times New Roman" w:hAnsi="Calibri" w:cs="Calibri"/>
                <w:color w:val="000000"/>
              </w:rPr>
              <w:t>MCS=6</w:t>
            </w:r>
          </w:p>
        </w:tc>
        <w:tc>
          <w:tcPr>
            <w:tcW w:w="960" w:type="dxa"/>
            <w:tcBorders>
              <w:top w:val="nil"/>
              <w:left w:val="nil"/>
              <w:bottom w:val="single" w:sz="8" w:space="0" w:color="auto"/>
              <w:right w:val="single" w:sz="8" w:space="0" w:color="auto"/>
            </w:tcBorders>
            <w:shd w:val="clear" w:color="auto" w:fill="auto"/>
            <w:noWrap/>
            <w:vAlign w:val="center"/>
            <w:hideMark/>
          </w:tcPr>
          <w:p w14:paraId="1E938FAF" w14:textId="77777777" w:rsidR="00554692" w:rsidRPr="00554692" w:rsidRDefault="00554692" w:rsidP="00E01D23">
            <w:pPr>
              <w:spacing w:after="0"/>
              <w:jc w:val="center"/>
              <w:rPr>
                <w:rFonts w:ascii="Calibri" w:eastAsia="Times New Roman" w:hAnsi="Calibri" w:cs="Calibri"/>
                <w:color w:val="000000"/>
              </w:rPr>
            </w:pPr>
            <w:r w:rsidRPr="00554692">
              <w:rPr>
                <w:rFonts w:ascii="Calibri" w:eastAsia="Times New Roman" w:hAnsi="Calibri" w:cs="Calibri"/>
                <w:color w:val="000000"/>
              </w:rPr>
              <w:t>504</w:t>
            </w:r>
          </w:p>
        </w:tc>
        <w:tc>
          <w:tcPr>
            <w:tcW w:w="1400" w:type="dxa"/>
            <w:tcBorders>
              <w:top w:val="nil"/>
              <w:left w:val="nil"/>
              <w:bottom w:val="single" w:sz="8" w:space="0" w:color="auto"/>
              <w:right w:val="single" w:sz="8" w:space="0" w:color="auto"/>
            </w:tcBorders>
            <w:shd w:val="clear" w:color="auto" w:fill="auto"/>
            <w:vAlign w:val="center"/>
            <w:hideMark/>
          </w:tcPr>
          <w:p w14:paraId="1DFC0105" w14:textId="77777777" w:rsidR="00554692" w:rsidRPr="00554692" w:rsidRDefault="00554692" w:rsidP="00E01D23">
            <w:pPr>
              <w:spacing w:after="0"/>
              <w:jc w:val="center"/>
              <w:rPr>
                <w:rFonts w:ascii="Calibri" w:eastAsia="Times New Roman" w:hAnsi="Calibri" w:cs="Calibri"/>
                <w:color w:val="000000"/>
              </w:rPr>
            </w:pPr>
            <w:r w:rsidRPr="00554692">
              <w:rPr>
                <w:rFonts w:ascii="Calibri" w:eastAsia="Times New Roman" w:hAnsi="Calibri" w:cs="Calibri"/>
                <w:color w:val="000000"/>
              </w:rPr>
              <w:t>200</w:t>
            </w:r>
          </w:p>
        </w:tc>
        <w:tc>
          <w:tcPr>
            <w:tcW w:w="960" w:type="dxa"/>
            <w:tcBorders>
              <w:top w:val="nil"/>
              <w:left w:val="nil"/>
              <w:bottom w:val="single" w:sz="8" w:space="0" w:color="auto"/>
              <w:right w:val="single" w:sz="8" w:space="0" w:color="auto"/>
            </w:tcBorders>
            <w:shd w:val="clear" w:color="auto" w:fill="auto"/>
            <w:noWrap/>
            <w:vAlign w:val="center"/>
            <w:hideMark/>
          </w:tcPr>
          <w:p w14:paraId="67BFEB7D" w14:textId="77777777" w:rsidR="00554692" w:rsidRPr="00554692" w:rsidRDefault="00554692" w:rsidP="00E01D23">
            <w:pPr>
              <w:spacing w:after="0"/>
              <w:jc w:val="center"/>
              <w:rPr>
                <w:rFonts w:ascii="Calibri" w:eastAsia="Times New Roman" w:hAnsi="Calibri" w:cs="Calibri"/>
                <w:color w:val="000000"/>
              </w:rPr>
            </w:pPr>
            <w:r w:rsidRPr="00554692">
              <w:rPr>
                <w:rFonts w:ascii="Calibri" w:eastAsia="Times New Roman" w:hAnsi="Calibri" w:cs="Calibri"/>
                <w:color w:val="000000"/>
              </w:rPr>
              <w:t>72</w:t>
            </w:r>
          </w:p>
        </w:tc>
        <w:tc>
          <w:tcPr>
            <w:tcW w:w="1740" w:type="dxa"/>
            <w:tcBorders>
              <w:top w:val="nil"/>
              <w:left w:val="nil"/>
              <w:bottom w:val="single" w:sz="8" w:space="0" w:color="auto"/>
              <w:right w:val="single" w:sz="8" w:space="0" w:color="auto"/>
            </w:tcBorders>
            <w:shd w:val="clear" w:color="auto" w:fill="auto"/>
            <w:noWrap/>
            <w:vAlign w:val="center"/>
            <w:hideMark/>
          </w:tcPr>
          <w:p w14:paraId="48BA0FF9" w14:textId="77777777" w:rsidR="00554692" w:rsidRPr="00554692" w:rsidRDefault="00554692" w:rsidP="00E01D23">
            <w:pPr>
              <w:spacing w:after="0"/>
              <w:jc w:val="center"/>
              <w:rPr>
                <w:rFonts w:ascii="Calibri" w:eastAsia="Times New Roman" w:hAnsi="Calibri" w:cs="Calibri"/>
                <w:color w:val="000000"/>
              </w:rPr>
            </w:pPr>
            <w:r w:rsidRPr="00554692">
              <w:rPr>
                <w:rFonts w:ascii="Calibri" w:eastAsia="Times New Roman" w:hAnsi="Calibri" w:cs="Calibri"/>
                <w:color w:val="000000"/>
              </w:rPr>
              <w:t>0.056</w:t>
            </w:r>
          </w:p>
        </w:tc>
      </w:tr>
      <w:tr w:rsidR="00554692" w:rsidRPr="00554692" w14:paraId="1038E435" w14:textId="77777777" w:rsidTr="00E01D23">
        <w:trPr>
          <w:trHeight w:val="315"/>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6AD9EAC" w14:textId="77777777" w:rsidR="00554692" w:rsidRPr="00554692" w:rsidRDefault="00554692" w:rsidP="00E01D23">
            <w:pPr>
              <w:spacing w:after="0"/>
              <w:jc w:val="center"/>
              <w:rPr>
                <w:rFonts w:ascii="Calibri" w:eastAsia="Times New Roman" w:hAnsi="Calibri" w:cs="Calibri"/>
                <w:color w:val="000000"/>
              </w:rPr>
            </w:pPr>
            <w:r w:rsidRPr="00554692">
              <w:rPr>
                <w:rFonts w:ascii="Calibri" w:eastAsia="Times New Roman" w:hAnsi="Calibri" w:cs="Calibri"/>
                <w:color w:val="000000"/>
              </w:rPr>
              <w:t>MCS=7</w:t>
            </w:r>
          </w:p>
        </w:tc>
        <w:tc>
          <w:tcPr>
            <w:tcW w:w="960" w:type="dxa"/>
            <w:tcBorders>
              <w:top w:val="nil"/>
              <w:left w:val="nil"/>
              <w:bottom w:val="single" w:sz="8" w:space="0" w:color="auto"/>
              <w:right w:val="single" w:sz="8" w:space="0" w:color="auto"/>
            </w:tcBorders>
            <w:shd w:val="clear" w:color="auto" w:fill="auto"/>
            <w:noWrap/>
            <w:vAlign w:val="center"/>
            <w:hideMark/>
          </w:tcPr>
          <w:p w14:paraId="1DACEBE0" w14:textId="77777777" w:rsidR="00554692" w:rsidRPr="00554692" w:rsidRDefault="00554692" w:rsidP="00E01D23">
            <w:pPr>
              <w:spacing w:after="0"/>
              <w:jc w:val="center"/>
              <w:rPr>
                <w:rFonts w:ascii="Calibri" w:eastAsia="Times New Roman" w:hAnsi="Calibri" w:cs="Calibri"/>
                <w:color w:val="000000"/>
              </w:rPr>
            </w:pPr>
            <w:r w:rsidRPr="00554692">
              <w:rPr>
                <w:rFonts w:ascii="Calibri" w:eastAsia="Times New Roman" w:hAnsi="Calibri" w:cs="Calibri"/>
                <w:color w:val="000000"/>
              </w:rPr>
              <w:t>608</w:t>
            </w:r>
          </w:p>
        </w:tc>
        <w:tc>
          <w:tcPr>
            <w:tcW w:w="1400" w:type="dxa"/>
            <w:tcBorders>
              <w:top w:val="nil"/>
              <w:left w:val="nil"/>
              <w:bottom w:val="single" w:sz="8" w:space="0" w:color="auto"/>
              <w:right w:val="single" w:sz="8" w:space="0" w:color="auto"/>
            </w:tcBorders>
            <w:shd w:val="clear" w:color="auto" w:fill="auto"/>
            <w:vAlign w:val="center"/>
            <w:hideMark/>
          </w:tcPr>
          <w:p w14:paraId="0DE1BD7B" w14:textId="77777777" w:rsidR="00554692" w:rsidRPr="00554692" w:rsidRDefault="00554692" w:rsidP="00E01D23">
            <w:pPr>
              <w:spacing w:after="0"/>
              <w:jc w:val="center"/>
              <w:rPr>
                <w:rFonts w:ascii="Calibri" w:eastAsia="Times New Roman" w:hAnsi="Calibri" w:cs="Calibri"/>
                <w:color w:val="000000"/>
              </w:rPr>
            </w:pPr>
            <w:r w:rsidRPr="00554692">
              <w:rPr>
                <w:rFonts w:ascii="Calibri" w:eastAsia="Times New Roman" w:hAnsi="Calibri" w:cs="Calibri"/>
                <w:color w:val="000000"/>
              </w:rPr>
              <w:t>96</w:t>
            </w:r>
          </w:p>
        </w:tc>
        <w:tc>
          <w:tcPr>
            <w:tcW w:w="960" w:type="dxa"/>
            <w:tcBorders>
              <w:top w:val="nil"/>
              <w:left w:val="nil"/>
              <w:bottom w:val="single" w:sz="8" w:space="0" w:color="auto"/>
              <w:right w:val="single" w:sz="8" w:space="0" w:color="auto"/>
            </w:tcBorders>
            <w:shd w:val="clear" w:color="auto" w:fill="auto"/>
            <w:noWrap/>
            <w:vAlign w:val="center"/>
            <w:hideMark/>
          </w:tcPr>
          <w:p w14:paraId="282EC7A4" w14:textId="77777777" w:rsidR="00554692" w:rsidRPr="00554692" w:rsidRDefault="00554692" w:rsidP="00E01D23">
            <w:pPr>
              <w:spacing w:after="0"/>
              <w:jc w:val="center"/>
              <w:rPr>
                <w:rFonts w:ascii="Calibri" w:eastAsia="Times New Roman" w:hAnsi="Calibri" w:cs="Calibri"/>
                <w:color w:val="000000"/>
              </w:rPr>
            </w:pPr>
            <w:r w:rsidRPr="00554692">
              <w:rPr>
                <w:rFonts w:ascii="Calibri" w:eastAsia="Times New Roman" w:hAnsi="Calibri" w:cs="Calibri"/>
                <w:color w:val="000000"/>
              </w:rPr>
              <w:t>72</w:t>
            </w:r>
          </w:p>
        </w:tc>
        <w:tc>
          <w:tcPr>
            <w:tcW w:w="1740" w:type="dxa"/>
            <w:tcBorders>
              <w:top w:val="nil"/>
              <w:left w:val="nil"/>
              <w:bottom w:val="single" w:sz="8" w:space="0" w:color="auto"/>
              <w:right w:val="single" w:sz="8" w:space="0" w:color="auto"/>
            </w:tcBorders>
            <w:shd w:val="clear" w:color="auto" w:fill="auto"/>
            <w:noWrap/>
            <w:vAlign w:val="center"/>
            <w:hideMark/>
          </w:tcPr>
          <w:p w14:paraId="25AD9BA6" w14:textId="77777777" w:rsidR="00554692" w:rsidRPr="00554692" w:rsidRDefault="00554692" w:rsidP="00E01D23">
            <w:pPr>
              <w:spacing w:after="0"/>
              <w:jc w:val="center"/>
              <w:rPr>
                <w:rFonts w:ascii="Calibri" w:eastAsia="Times New Roman" w:hAnsi="Calibri" w:cs="Calibri"/>
                <w:color w:val="000000"/>
              </w:rPr>
            </w:pPr>
            <w:r w:rsidRPr="00554692">
              <w:rPr>
                <w:rFonts w:ascii="Calibri" w:eastAsia="Times New Roman" w:hAnsi="Calibri" w:cs="Calibri"/>
                <w:color w:val="000000"/>
              </w:rPr>
              <w:t>0.027</w:t>
            </w:r>
          </w:p>
        </w:tc>
      </w:tr>
      <w:tr w:rsidR="00554692" w:rsidRPr="00554692" w14:paraId="4E15F0B6" w14:textId="77777777" w:rsidTr="00E01D23">
        <w:trPr>
          <w:trHeight w:val="315"/>
          <w:jc w:val="center"/>
        </w:trPr>
        <w:tc>
          <w:tcPr>
            <w:tcW w:w="960" w:type="dxa"/>
            <w:tcBorders>
              <w:top w:val="nil"/>
              <w:left w:val="single" w:sz="8" w:space="0" w:color="auto"/>
              <w:bottom w:val="single" w:sz="4" w:space="0" w:color="auto"/>
              <w:right w:val="single" w:sz="8" w:space="0" w:color="auto"/>
            </w:tcBorders>
            <w:shd w:val="clear" w:color="auto" w:fill="auto"/>
            <w:noWrap/>
            <w:vAlign w:val="center"/>
            <w:hideMark/>
          </w:tcPr>
          <w:p w14:paraId="719781DE" w14:textId="77777777" w:rsidR="00554692" w:rsidRPr="00554692" w:rsidRDefault="00554692" w:rsidP="00E01D23">
            <w:pPr>
              <w:spacing w:after="0"/>
              <w:jc w:val="center"/>
              <w:rPr>
                <w:rFonts w:ascii="Calibri" w:eastAsia="Times New Roman" w:hAnsi="Calibri" w:cs="Calibri"/>
                <w:color w:val="000000"/>
              </w:rPr>
            </w:pPr>
            <w:r w:rsidRPr="00554692">
              <w:rPr>
                <w:rFonts w:ascii="Calibri" w:eastAsia="Times New Roman" w:hAnsi="Calibri" w:cs="Calibri"/>
                <w:color w:val="000000"/>
              </w:rPr>
              <w:t>MCS=8</w:t>
            </w:r>
          </w:p>
        </w:tc>
        <w:tc>
          <w:tcPr>
            <w:tcW w:w="960" w:type="dxa"/>
            <w:tcBorders>
              <w:top w:val="nil"/>
              <w:left w:val="nil"/>
              <w:bottom w:val="single" w:sz="4" w:space="0" w:color="auto"/>
              <w:right w:val="single" w:sz="8" w:space="0" w:color="auto"/>
            </w:tcBorders>
            <w:shd w:val="clear" w:color="auto" w:fill="auto"/>
            <w:noWrap/>
            <w:vAlign w:val="center"/>
            <w:hideMark/>
          </w:tcPr>
          <w:p w14:paraId="5C5E1FD4" w14:textId="77777777" w:rsidR="00554692" w:rsidRPr="00554692" w:rsidRDefault="00554692" w:rsidP="00E01D23">
            <w:pPr>
              <w:spacing w:after="0"/>
              <w:jc w:val="center"/>
              <w:rPr>
                <w:rFonts w:ascii="Calibri" w:eastAsia="Times New Roman" w:hAnsi="Calibri" w:cs="Calibri"/>
                <w:color w:val="000000"/>
              </w:rPr>
            </w:pPr>
            <w:r w:rsidRPr="00554692">
              <w:rPr>
                <w:rFonts w:ascii="Calibri" w:eastAsia="Times New Roman" w:hAnsi="Calibri" w:cs="Calibri"/>
                <w:color w:val="000000"/>
              </w:rPr>
              <w:t>672</w:t>
            </w:r>
          </w:p>
        </w:tc>
        <w:tc>
          <w:tcPr>
            <w:tcW w:w="1400" w:type="dxa"/>
            <w:tcBorders>
              <w:top w:val="nil"/>
              <w:left w:val="nil"/>
              <w:bottom w:val="single" w:sz="4" w:space="0" w:color="auto"/>
              <w:right w:val="single" w:sz="8" w:space="0" w:color="auto"/>
            </w:tcBorders>
            <w:shd w:val="clear" w:color="auto" w:fill="auto"/>
            <w:vAlign w:val="center"/>
            <w:hideMark/>
          </w:tcPr>
          <w:p w14:paraId="21F7DD5C" w14:textId="77777777" w:rsidR="00554692" w:rsidRPr="00554692" w:rsidRDefault="00554692" w:rsidP="00E01D23">
            <w:pPr>
              <w:spacing w:after="0"/>
              <w:jc w:val="center"/>
              <w:rPr>
                <w:rFonts w:ascii="Calibri" w:eastAsia="Times New Roman" w:hAnsi="Calibri" w:cs="Calibri"/>
                <w:color w:val="000000"/>
              </w:rPr>
            </w:pPr>
            <w:r w:rsidRPr="00554692">
              <w:rPr>
                <w:rFonts w:ascii="Calibri" w:eastAsia="Times New Roman" w:hAnsi="Calibri" w:cs="Calibri"/>
                <w:color w:val="000000"/>
              </w:rPr>
              <w:t>32</w:t>
            </w:r>
          </w:p>
        </w:tc>
        <w:tc>
          <w:tcPr>
            <w:tcW w:w="960" w:type="dxa"/>
            <w:tcBorders>
              <w:top w:val="nil"/>
              <w:left w:val="nil"/>
              <w:bottom w:val="single" w:sz="4" w:space="0" w:color="auto"/>
              <w:right w:val="single" w:sz="8" w:space="0" w:color="auto"/>
            </w:tcBorders>
            <w:shd w:val="clear" w:color="auto" w:fill="auto"/>
            <w:noWrap/>
            <w:vAlign w:val="center"/>
            <w:hideMark/>
          </w:tcPr>
          <w:p w14:paraId="3CF3E7FE" w14:textId="77777777" w:rsidR="00554692" w:rsidRPr="00554692" w:rsidRDefault="00554692" w:rsidP="00E01D23">
            <w:pPr>
              <w:spacing w:after="0"/>
              <w:jc w:val="center"/>
              <w:rPr>
                <w:rFonts w:ascii="Calibri" w:eastAsia="Times New Roman" w:hAnsi="Calibri" w:cs="Calibri"/>
                <w:color w:val="000000"/>
              </w:rPr>
            </w:pPr>
            <w:r w:rsidRPr="00554692">
              <w:rPr>
                <w:rFonts w:ascii="Calibri" w:eastAsia="Times New Roman" w:hAnsi="Calibri" w:cs="Calibri"/>
                <w:color w:val="000000"/>
              </w:rPr>
              <w:t>72</w:t>
            </w:r>
          </w:p>
        </w:tc>
        <w:tc>
          <w:tcPr>
            <w:tcW w:w="1740" w:type="dxa"/>
            <w:tcBorders>
              <w:top w:val="nil"/>
              <w:left w:val="nil"/>
              <w:bottom w:val="single" w:sz="4" w:space="0" w:color="auto"/>
              <w:right w:val="single" w:sz="8" w:space="0" w:color="auto"/>
            </w:tcBorders>
            <w:shd w:val="clear" w:color="auto" w:fill="auto"/>
            <w:noWrap/>
            <w:vAlign w:val="center"/>
            <w:hideMark/>
          </w:tcPr>
          <w:p w14:paraId="7417BF61" w14:textId="77777777" w:rsidR="00554692" w:rsidRPr="00554692" w:rsidRDefault="00554692" w:rsidP="00E01D23">
            <w:pPr>
              <w:spacing w:after="0"/>
              <w:jc w:val="center"/>
              <w:rPr>
                <w:rFonts w:ascii="Calibri" w:eastAsia="Times New Roman" w:hAnsi="Calibri" w:cs="Calibri"/>
                <w:color w:val="000000"/>
              </w:rPr>
            </w:pPr>
            <w:r w:rsidRPr="00554692">
              <w:rPr>
                <w:rFonts w:ascii="Calibri" w:eastAsia="Times New Roman" w:hAnsi="Calibri" w:cs="Calibri"/>
                <w:color w:val="000000"/>
              </w:rPr>
              <w:t>0.009</w:t>
            </w:r>
          </w:p>
        </w:tc>
      </w:tr>
      <w:tr w:rsidR="00554692" w:rsidRPr="00554692" w14:paraId="54AD21F9" w14:textId="77777777" w:rsidTr="00E01D23">
        <w:trPr>
          <w:trHeight w:val="315"/>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C0555A" w14:textId="77777777" w:rsidR="00554692" w:rsidRPr="00554692" w:rsidRDefault="00554692" w:rsidP="00E01D23">
            <w:pPr>
              <w:spacing w:after="0"/>
              <w:jc w:val="center"/>
              <w:rPr>
                <w:rFonts w:ascii="Calibri" w:eastAsia="Times New Roman" w:hAnsi="Calibri" w:cs="Calibri"/>
                <w:color w:val="000000"/>
              </w:rPr>
            </w:pPr>
            <w:r w:rsidRPr="00554692">
              <w:rPr>
                <w:rFonts w:ascii="Calibri" w:eastAsia="Times New Roman" w:hAnsi="Calibri" w:cs="Calibri"/>
                <w:color w:val="000000"/>
              </w:rPr>
              <w:t>MCS=9</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97325C" w14:textId="77777777" w:rsidR="00554692" w:rsidRPr="00554692" w:rsidRDefault="00554692" w:rsidP="00E01D23">
            <w:pPr>
              <w:spacing w:after="0"/>
              <w:jc w:val="center"/>
              <w:rPr>
                <w:rFonts w:ascii="Calibri" w:eastAsia="Times New Roman" w:hAnsi="Calibri" w:cs="Calibri"/>
                <w:color w:val="000000"/>
              </w:rPr>
            </w:pPr>
            <w:r w:rsidRPr="00554692">
              <w:rPr>
                <w:rFonts w:ascii="Calibri" w:eastAsia="Times New Roman" w:hAnsi="Calibri" w:cs="Calibri"/>
                <w:color w:val="000000"/>
              </w:rPr>
              <w:t>768</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3FD5D" w14:textId="77777777" w:rsidR="00554692" w:rsidRPr="00554692" w:rsidRDefault="00554692" w:rsidP="00E01D23">
            <w:pPr>
              <w:spacing w:after="0"/>
              <w:jc w:val="center"/>
              <w:rPr>
                <w:rFonts w:ascii="Calibri" w:eastAsia="Times New Roman" w:hAnsi="Calibri" w:cs="Calibri"/>
                <w:color w:val="000000"/>
              </w:rPr>
            </w:pPr>
            <w:r w:rsidRPr="00554692">
              <w:rPr>
                <w:rFonts w:ascii="Calibri" w:eastAsia="Times New Roman" w:hAnsi="Calibri" w:cs="Calibri"/>
                <w:color w:val="000000"/>
              </w:rPr>
              <w:t>16</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CBC210" w14:textId="77777777" w:rsidR="00554692" w:rsidRPr="00554692" w:rsidRDefault="00554692" w:rsidP="00E01D23">
            <w:pPr>
              <w:spacing w:after="0"/>
              <w:jc w:val="center"/>
              <w:rPr>
                <w:rFonts w:ascii="Calibri" w:eastAsia="Times New Roman" w:hAnsi="Calibri" w:cs="Calibri"/>
                <w:color w:val="000000"/>
              </w:rPr>
            </w:pPr>
            <w:r w:rsidRPr="00554692">
              <w:rPr>
                <w:rFonts w:ascii="Calibri" w:eastAsia="Times New Roman" w:hAnsi="Calibri" w:cs="Calibri"/>
                <w:color w:val="000000"/>
              </w:rPr>
              <w:t>80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E09B28" w14:textId="77777777" w:rsidR="00554692" w:rsidRPr="00554692" w:rsidRDefault="00554692" w:rsidP="00E01D23">
            <w:pPr>
              <w:spacing w:after="0"/>
              <w:jc w:val="center"/>
              <w:rPr>
                <w:rFonts w:ascii="Calibri" w:eastAsia="Times New Roman" w:hAnsi="Calibri" w:cs="Calibri"/>
                <w:color w:val="000000"/>
              </w:rPr>
            </w:pPr>
            <w:r w:rsidRPr="00554692">
              <w:rPr>
                <w:rFonts w:ascii="Calibri" w:eastAsia="Times New Roman" w:hAnsi="Calibri" w:cs="Calibri"/>
                <w:color w:val="000000"/>
              </w:rPr>
              <w:t>0.004</w:t>
            </w:r>
          </w:p>
        </w:tc>
      </w:tr>
    </w:tbl>
    <w:p w14:paraId="0DFDDA01" w14:textId="13325B08" w:rsidR="00C1726E" w:rsidRDefault="00C1726E"/>
    <w:p w14:paraId="62623510" w14:textId="77777777" w:rsidR="007A6B1F" w:rsidRDefault="007A6B1F" w:rsidP="00E01D23">
      <w:pPr>
        <w:pStyle w:val="Observation"/>
        <w:keepNext/>
      </w:pPr>
    </w:p>
    <w:p w14:paraId="05206020" w14:textId="7C83B0D6" w:rsidR="00257088" w:rsidRDefault="00257088" w:rsidP="00E01D23">
      <w:pPr>
        <w:pStyle w:val="ListParagraph"/>
        <w:numPr>
          <w:ilvl w:val="0"/>
          <w:numId w:val="285"/>
        </w:numPr>
      </w:pPr>
      <w:r>
        <w:t xml:space="preserve">Filler bits can account for as much as 8% </w:t>
      </w:r>
      <w:r w:rsidR="00DB28AF">
        <w:t>of the length of</w:t>
      </w:r>
      <w:r>
        <w:t xml:space="preserve"> </w:t>
      </w:r>
      <w:r w:rsidR="004A64DA">
        <w:t xml:space="preserve">the </w:t>
      </w:r>
      <w:r>
        <w:t>circular buffer.</w:t>
      </w:r>
    </w:p>
    <w:p w14:paraId="07563F01" w14:textId="72D1BE81" w:rsidR="00A63D61" w:rsidRPr="00FB3EBE" w:rsidRDefault="002611FF" w:rsidP="00A63D61">
      <w:bookmarkStart w:id="40" w:name="_Hlk61866012"/>
      <w:bookmarkStart w:id="41" w:name="_Hlk83977939"/>
      <w:r w:rsidRPr="002611FF">
        <w:t xml:space="preserve">As shown in section 2.5, Direction 1 outperforms Direction 2 by 0.5dB gain with </w:t>
      </w:r>
      <w:r w:rsidR="00554692">
        <w:t xml:space="preserve">QPSK </w:t>
      </w:r>
      <w:r w:rsidR="004A64DA">
        <w:t xml:space="preserve">at a code rate of approximately ½ </w:t>
      </w:r>
      <w:r w:rsidR="00554692">
        <w:t>(</w:t>
      </w:r>
      <w:r w:rsidRPr="002611FF">
        <w:t>MCS6</w:t>
      </w:r>
      <w:r w:rsidR="00554692">
        <w:t>)</w:t>
      </w:r>
      <w:r w:rsidRPr="002611FF">
        <w:t xml:space="preserve">. In additional to the performance advantage, Direction 1 is aligned with consecutive bit selection in </w:t>
      </w:r>
      <w:r w:rsidR="002C2AB5">
        <w:t xml:space="preserve">the agreed </w:t>
      </w:r>
      <w:r w:rsidRPr="002611FF">
        <w:t>Option C.</w:t>
      </w:r>
    </w:p>
    <w:p w14:paraId="1E5ED56B" w14:textId="77777777" w:rsidR="00A63D61" w:rsidRPr="00E01D23" w:rsidRDefault="00A63D61" w:rsidP="00E01D23">
      <w:pPr>
        <w:pStyle w:val="Proposal"/>
      </w:pPr>
    </w:p>
    <w:p w14:paraId="72A54FF3" w14:textId="4EE3D669" w:rsidR="00FB3EBE" w:rsidRPr="00E01D23" w:rsidRDefault="00D768E8" w:rsidP="00E01D23">
      <w:pPr>
        <w:pStyle w:val="Proposal"/>
        <w:numPr>
          <w:ilvl w:val="0"/>
          <w:numId w:val="296"/>
        </w:numPr>
        <w:rPr>
          <w:b w:val="0"/>
          <w:bCs w:val="0"/>
        </w:rPr>
      </w:pPr>
      <w:bookmarkStart w:id="42" w:name="_Hlk95739125"/>
      <w:r w:rsidRPr="00D768E8">
        <w:rPr>
          <w:b w:val="0"/>
          <w:bCs w:val="0"/>
        </w:rPr>
        <w:t xml:space="preserve">Filler bits are considered </w:t>
      </w:r>
      <w:r>
        <w:rPr>
          <w:b w:val="0"/>
          <w:bCs w:val="0"/>
        </w:rPr>
        <w:t>for the d</w:t>
      </w:r>
      <w:r w:rsidRPr="00D768E8">
        <w:rPr>
          <w:b w:val="0"/>
          <w:bCs w:val="0"/>
        </w:rPr>
        <w:t xml:space="preserve">etermination of the index of </w:t>
      </w:r>
      <w:r w:rsidR="002C2AB5">
        <w:rPr>
          <w:b w:val="0"/>
          <w:bCs w:val="0"/>
        </w:rPr>
        <w:t xml:space="preserve">the </w:t>
      </w:r>
      <w:r w:rsidRPr="00D768E8">
        <w:rPr>
          <w:b w:val="0"/>
          <w:bCs w:val="0"/>
        </w:rPr>
        <w:t>starting coded bit</w:t>
      </w:r>
      <w:r>
        <w:rPr>
          <w:b w:val="0"/>
          <w:bCs w:val="0"/>
        </w:rPr>
        <w:t>.</w:t>
      </w:r>
    </w:p>
    <w:bookmarkEnd w:id="41"/>
    <w:bookmarkEnd w:id="42"/>
    <w:p w14:paraId="6C0CC136" w14:textId="62D6578D" w:rsidR="00BE12A5" w:rsidRDefault="00D00CD2" w:rsidP="00E01D23">
      <w:pPr>
        <w:pStyle w:val="Heading2"/>
      </w:pPr>
      <w:r>
        <w:t>A</w:t>
      </w:r>
      <w:r w:rsidR="00BE12A5">
        <w:t xml:space="preserve"> redefined G or </w:t>
      </w:r>
      <w:r>
        <w:t xml:space="preserve">a </w:t>
      </w:r>
      <w:r w:rsidR="00BE12A5">
        <w:t>new variable</w:t>
      </w:r>
    </w:p>
    <w:p w14:paraId="5600DC65" w14:textId="6D54AE8B" w:rsidR="00533B52" w:rsidRDefault="00533B52" w:rsidP="00533B52">
      <w:pPr>
        <w:pStyle w:val="B1"/>
        <w:ind w:left="0" w:firstLine="0"/>
      </w:pPr>
      <w:r>
        <w:rPr>
          <w:rFonts w:hint="eastAsia"/>
        </w:rPr>
        <w:t>As</w:t>
      </w:r>
      <w:r>
        <w:t xml:space="preserve"> mentioned in section 2, we need to decide w</w:t>
      </w:r>
      <w:r w:rsidRPr="00533B52">
        <w:t>hether to use a redefined G or a new parameter for the two functions</w:t>
      </w:r>
      <w:r>
        <w:t xml:space="preserve">, </w:t>
      </w:r>
      <w:r w:rsidRPr="00533B52">
        <w:t xml:space="preserve">the determination of the total number of UL-SCH coded bits available for transmission in a slot and the determination of the index of </w:t>
      </w:r>
      <w:r w:rsidR="002C2AB5">
        <w:t xml:space="preserve">the </w:t>
      </w:r>
      <w:r w:rsidRPr="00533B52">
        <w:t>starting coded bit.</w:t>
      </w:r>
      <w:r w:rsidR="00D00CD2">
        <w:t xml:space="preserve"> </w:t>
      </w:r>
      <w:r>
        <w:t xml:space="preserve">Given that the legacy G in section 5.4.2 of 38.212 considers UCI multiplexing and is about the transmission of a TB, we provide our view on how to serve the two functions </w:t>
      </w:r>
      <w:r w:rsidR="00D00CD2">
        <w:t xml:space="preserve">of TBoMS </w:t>
      </w:r>
      <w:r>
        <w:t>by different parameters in Table 2.</w:t>
      </w:r>
    </w:p>
    <w:p w14:paraId="2FEA226E" w14:textId="3F528A7B" w:rsidR="00533B52" w:rsidRDefault="00533B52" w:rsidP="00E01D23">
      <w:pPr>
        <w:pStyle w:val="B1"/>
        <w:keepNext/>
        <w:spacing w:after="0"/>
        <w:ind w:left="0" w:firstLine="0"/>
        <w:jc w:val="center"/>
      </w:pPr>
      <w:r>
        <w:lastRenderedPageBreak/>
        <w:t xml:space="preserve">Table 2: </w:t>
      </w:r>
      <w:r w:rsidR="001C50EE">
        <w:t>Two</w:t>
      </w:r>
      <w:r w:rsidR="001C50EE" w:rsidRPr="001C50EE">
        <w:t xml:space="preserve"> </w:t>
      </w:r>
      <w:r w:rsidR="001C50EE">
        <w:t>functions of TBoMS by different parameters</w:t>
      </w:r>
    </w:p>
    <w:tbl>
      <w:tblPr>
        <w:tblW w:w="10100" w:type="dxa"/>
        <w:tblLook w:val="04A0" w:firstRow="1" w:lastRow="0" w:firstColumn="1" w:lastColumn="0" w:noHBand="0" w:noVBand="1"/>
      </w:tblPr>
      <w:tblGrid>
        <w:gridCol w:w="1185"/>
        <w:gridCol w:w="4371"/>
        <w:gridCol w:w="4544"/>
      </w:tblGrid>
      <w:tr w:rsidR="001C50EE" w:rsidRPr="001C50EE" w14:paraId="46F74771" w14:textId="77777777" w:rsidTr="00E01D23">
        <w:trPr>
          <w:trHeight w:val="615"/>
        </w:trPr>
        <w:tc>
          <w:tcPr>
            <w:tcW w:w="116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49305A1" w14:textId="77777777" w:rsidR="001C50EE" w:rsidRPr="001C50EE" w:rsidRDefault="001C50EE" w:rsidP="00E01D23">
            <w:pPr>
              <w:keepNext/>
              <w:jc w:val="both"/>
              <w:rPr>
                <w:rFonts w:ascii="Calibri" w:eastAsia="Times New Roman" w:hAnsi="Calibri" w:cs="Calibri"/>
                <w:color w:val="000000"/>
              </w:rPr>
            </w:pPr>
            <w:r w:rsidRPr="001C50EE">
              <w:rPr>
                <w:rFonts w:ascii="Calibri" w:eastAsia="Times New Roman" w:hAnsi="Calibri" w:cs="Calibri"/>
                <w:color w:val="000000"/>
              </w:rPr>
              <w:t> </w:t>
            </w:r>
          </w:p>
        </w:tc>
        <w:tc>
          <w:tcPr>
            <w:tcW w:w="4381" w:type="dxa"/>
            <w:tcBorders>
              <w:top w:val="single" w:sz="8" w:space="0" w:color="auto"/>
              <w:left w:val="nil"/>
              <w:bottom w:val="single" w:sz="8" w:space="0" w:color="auto"/>
              <w:right w:val="single" w:sz="8" w:space="0" w:color="auto"/>
            </w:tcBorders>
            <w:shd w:val="clear" w:color="auto" w:fill="auto"/>
            <w:vAlign w:val="center"/>
            <w:hideMark/>
          </w:tcPr>
          <w:p w14:paraId="174B9A41" w14:textId="77777777" w:rsidR="001C50EE" w:rsidRPr="00E01D23" w:rsidRDefault="001C50EE" w:rsidP="00E01D23">
            <w:pPr>
              <w:keepNext/>
              <w:jc w:val="both"/>
              <w:rPr>
                <w:rFonts w:ascii="Calibri" w:eastAsia="Times New Roman" w:hAnsi="Calibri" w:cs="Calibri"/>
                <w:b/>
                <w:color w:val="000000"/>
              </w:rPr>
            </w:pPr>
            <w:r w:rsidRPr="00E01D23">
              <w:rPr>
                <w:rFonts w:ascii="Calibri" w:eastAsia="Times New Roman" w:hAnsi="Calibri" w:cs="Calibri"/>
                <w:b/>
                <w:color w:val="000000"/>
              </w:rPr>
              <w:t>Determination of the total number of UL-SCH coded bits available for transmission in a slot</w:t>
            </w:r>
          </w:p>
        </w:tc>
        <w:tc>
          <w:tcPr>
            <w:tcW w:w="4554" w:type="dxa"/>
            <w:tcBorders>
              <w:top w:val="single" w:sz="8" w:space="0" w:color="auto"/>
              <w:left w:val="nil"/>
              <w:bottom w:val="single" w:sz="8" w:space="0" w:color="auto"/>
              <w:right w:val="single" w:sz="8" w:space="0" w:color="auto"/>
            </w:tcBorders>
            <w:shd w:val="clear" w:color="auto" w:fill="auto"/>
            <w:vAlign w:val="center"/>
            <w:hideMark/>
          </w:tcPr>
          <w:p w14:paraId="4A695BE5" w14:textId="77777777" w:rsidR="001C50EE" w:rsidRPr="00E01D23" w:rsidRDefault="001C50EE" w:rsidP="00E01D23">
            <w:pPr>
              <w:keepNext/>
              <w:jc w:val="both"/>
              <w:rPr>
                <w:rFonts w:ascii="Calibri" w:eastAsia="Times New Roman" w:hAnsi="Calibri" w:cs="Calibri"/>
                <w:b/>
                <w:color w:val="000000"/>
              </w:rPr>
            </w:pPr>
            <w:r w:rsidRPr="00E01D23">
              <w:rPr>
                <w:rFonts w:ascii="Calibri" w:eastAsia="Times New Roman" w:hAnsi="Calibri" w:cs="Calibri"/>
                <w:b/>
                <w:color w:val="000000"/>
              </w:rPr>
              <w:t>Determination of the index of the starting coded bit</w:t>
            </w:r>
          </w:p>
        </w:tc>
      </w:tr>
      <w:tr w:rsidR="001C50EE" w:rsidRPr="001C50EE" w14:paraId="2FFA7E48" w14:textId="77777777" w:rsidTr="00E01D23">
        <w:trPr>
          <w:trHeight w:val="900"/>
        </w:trPr>
        <w:tc>
          <w:tcPr>
            <w:tcW w:w="1165" w:type="dxa"/>
            <w:vMerge w:val="restart"/>
            <w:tcBorders>
              <w:top w:val="nil"/>
              <w:left w:val="single" w:sz="8" w:space="0" w:color="auto"/>
              <w:bottom w:val="single" w:sz="8" w:space="0" w:color="000000"/>
              <w:right w:val="single" w:sz="8" w:space="0" w:color="auto"/>
            </w:tcBorders>
            <w:shd w:val="clear" w:color="auto" w:fill="auto"/>
            <w:vAlign w:val="center"/>
            <w:hideMark/>
          </w:tcPr>
          <w:p w14:paraId="177C9F6E" w14:textId="484BC71E" w:rsidR="001C50EE" w:rsidRPr="00E01D23" w:rsidRDefault="001C50EE" w:rsidP="00E01D23">
            <w:pPr>
              <w:keepNext/>
              <w:jc w:val="center"/>
              <w:rPr>
                <w:rFonts w:ascii="Calibri" w:eastAsia="Times New Roman" w:hAnsi="Calibri" w:cs="Calibri"/>
                <w:b/>
                <w:color w:val="000000"/>
              </w:rPr>
            </w:pPr>
            <w:r w:rsidRPr="00E01D23">
              <w:rPr>
                <w:rFonts w:ascii="Calibri" w:eastAsia="Times New Roman" w:hAnsi="Calibri" w:cs="Calibri"/>
                <w:b/>
                <w:color w:val="000000"/>
              </w:rPr>
              <w:t>A redefined G or a new parameter H</w:t>
            </w:r>
          </w:p>
        </w:tc>
        <w:tc>
          <w:tcPr>
            <w:tcW w:w="4381" w:type="dxa"/>
            <w:tcBorders>
              <w:top w:val="nil"/>
              <w:left w:val="nil"/>
              <w:bottom w:val="nil"/>
              <w:right w:val="single" w:sz="8" w:space="0" w:color="auto"/>
            </w:tcBorders>
            <w:shd w:val="clear" w:color="auto" w:fill="auto"/>
            <w:vAlign w:val="center"/>
            <w:hideMark/>
          </w:tcPr>
          <w:p w14:paraId="22FD0F96" w14:textId="27226D67" w:rsidR="001C50EE" w:rsidRPr="001C50EE" w:rsidRDefault="001C50EE" w:rsidP="00E01D23">
            <w:pPr>
              <w:keepNext/>
              <w:jc w:val="both"/>
              <w:rPr>
                <w:rFonts w:ascii="Calibri" w:eastAsia="Times New Roman" w:hAnsi="Calibri" w:cs="Calibri"/>
                <w:color w:val="FF0000"/>
              </w:rPr>
            </w:pPr>
            <w:r w:rsidRPr="001C50EE">
              <w:rPr>
                <w:rFonts w:ascii="Calibri" w:eastAsia="Times New Roman" w:hAnsi="Calibri" w:cs="Calibri"/>
                <w:color w:val="FF0000"/>
              </w:rPr>
              <w:t xml:space="preserve">- a redefined G by adding the per-slot constraint based on </w:t>
            </w:r>
            <w:r w:rsidR="002C2AB5">
              <w:rPr>
                <w:rFonts w:ascii="Calibri" w:eastAsia="Times New Roman" w:hAnsi="Calibri" w:cs="Calibri"/>
                <w:color w:val="FF0000"/>
              </w:rPr>
              <w:t xml:space="preserve">the </w:t>
            </w:r>
            <w:r w:rsidRPr="001C50EE">
              <w:rPr>
                <w:rFonts w:ascii="Calibri" w:eastAsia="Times New Roman" w:hAnsi="Calibri" w:cs="Calibri"/>
                <w:color w:val="FF0000"/>
              </w:rPr>
              <w:t xml:space="preserve">legacy G </w:t>
            </w:r>
            <w:r w:rsidR="002C2AB5">
              <w:rPr>
                <w:rFonts w:ascii="Calibri" w:eastAsia="Times New Roman" w:hAnsi="Calibri" w:cs="Calibri"/>
                <w:color w:val="FF0000"/>
              </w:rPr>
              <w:t xml:space="preserve">in section 5.4.2 of 38.212 </w:t>
            </w:r>
            <w:r w:rsidRPr="001C50EE">
              <w:rPr>
                <w:rFonts w:ascii="Calibri" w:eastAsia="Times New Roman" w:hAnsi="Calibri" w:cs="Calibri"/>
                <w:color w:val="000000"/>
              </w:rPr>
              <w:t>(1st preference) or</w:t>
            </w:r>
          </w:p>
        </w:tc>
        <w:tc>
          <w:tcPr>
            <w:tcW w:w="4554" w:type="dxa"/>
            <w:tcBorders>
              <w:top w:val="nil"/>
              <w:left w:val="nil"/>
              <w:bottom w:val="nil"/>
              <w:right w:val="single" w:sz="8" w:space="0" w:color="auto"/>
            </w:tcBorders>
            <w:shd w:val="clear" w:color="auto" w:fill="auto"/>
            <w:vAlign w:val="center"/>
            <w:hideMark/>
          </w:tcPr>
          <w:p w14:paraId="614BB20D" w14:textId="2E9AAF4B" w:rsidR="001C50EE" w:rsidRPr="001C50EE" w:rsidRDefault="001C50EE" w:rsidP="00E01D23">
            <w:pPr>
              <w:keepNext/>
              <w:jc w:val="both"/>
              <w:rPr>
                <w:rFonts w:ascii="Calibri" w:eastAsia="Times New Roman" w:hAnsi="Calibri" w:cs="Calibri"/>
                <w:color w:val="000000"/>
              </w:rPr>
            </w:pPr>
            <w:r w:rsidRPr="001C50EE">
              <w:rPr>
                <w:rFonts w:ascii="Calibri" w:eastAsia="Times New Roman" w:hAnsi="Calibri" w:cs="Calibri"/>
                <w:color w:val="000000"/>
              </w:rPr>
              <w:t xml:space="preserve">- a redefined G by adding the per-slot constraint and assuming no UCI multiplexing based on the legacy G </w:t>
            </w:r>
            <w:r w:rsidR="008B4DB1" w:rsidRPr="008B4DB1">
              <w:rPr>
                <w:rFonts w:ascii="Calibri" w:eastAsia="Times New Roman" w:hAnsi="Calibri" w:cs="Calibri"/>
                <w:color w:val="000000"/>
              </w:rPr>
              <w:t>in section 5.4.2 of 38.212</w:t>
            </w:r>
            <w:r w:rsidR="008B4DB1">
              <w:rPr>
                <w:rFonts w:ascii="Calibri" w:eastAsia="Times New Roman" w:hAnsi="Calibri" w:cs="Calibri"/>
                <w:color w:val="000000"/>
              </w:rPr>
              <w:t xml:space="preserve"> </w:t>
            </w:r>
            <w:r w:rsidRPr="001C50EE">
              <w:rPr>
                <w:rFonts w:ascii="Calibri" w:eastAsia="Times New Roman" w:hAnsi="Calibri" w:cs="Calibri"/>
                <w:color w:val="000000"/>
              </w:rPr>
              <w:t>or</w:t>
            </w:r>
          </w:p>
        </w:tc>
      </w:tr>
      <w:tr w:rsidR="001C50EE" w:rsidRPr="001C50EE" w14:paraId="5639B144" w14:textId="77777777" w:rsidTr="00E01D23">
        <w:trPr>
          <w:trHeight w:val="615"/>
        </w:trPr>
        <w:tc>
          <w:tcPr>
            <w:tcW w:w="1165" w:type="dxa"/>
            <w:vMerge/>
            <w:tcBorders>
              <w:top w:val="nil"/>
              <w:left w:val="single" w:sz="8" w:space="0" w:color="auto"/>
              <w:bottom w:val="single" w:sz="8" w:space="0" w:color="000000"/>
              <w:right w:val="single" w:sz="8" w:space="0" w:color="auto"/>
            </w:tcBorders>
            <w:vAlign w:val="center"/>
            <w:hideMark/>
          </w:tcPr>
          <w:p w14:paraId="37CB56AA" w14:textId="77777777" w:rsidR="001C50EE" w:rsidRPr="00E01D23" w:rsidRDefault="001C50EE" w:rsidP="00E01D23">
            <w:pPr>
              <w:keepNext/>
              <w:jc w:val="both"/>
              <w:rPr>
                <w:rFonts w:ascii="Calibri" w:eastAsia="Times New Roman" w:hAnsi="Calibri" w:cs="Calibri"/>
                <w:b/>
                <w:color w:val="000000"/>
              </w:rPr>
            </w:pPr>
          </w:p>
        </w:tc>
        <w:tc>
          <w:tcPr>
            <w:tcW w:w="4381" w:type="dxa"/>
            <w:tcBorders>
              <w:top w:val="nil"/>
              <w:left w:val="nil"/>
              <w:bottom w:val="single" w:sz="8" w:space="0" w:color="auto"/>
              <w:right w:val="single" w:sz="8" w:space="0" w:color="auto"/>
            </w:tcBorders>
            <w:shd w:val="clear" w:color="auto" w:fill="auto"/>
            <w:vAlign w:val="center"/>
            <w:hideMark/>
          </w:tcPr>
          <w:p w14:paraId="0EC88EAE" w14:textId="77777777" w:rsidR="001C50EE" w:rsidRPr="001C50EE" w:rsidRDefault="001C50EE" w:rsidP="00E01D23">
            <w:pPr>
              <w:keepNext/>
              <w:jc w:val="both"/>
              <w:rPr>
                <w:rFonts w:ascii="Calibri" w:eastAsia="Times New Roman" w:hAnsi="Calibri" w:cs="Calibri"/>
                <w:color w:val="000000"/>
              </w:rPr>
            </w:pPr>
            <w:r w:rsidRPr="001C50EE">
              <w:rPr>
                <w:rFonts w:ascii="Calibri" w:eastAsia="Times New Roman" w:hAnsi="Calibri" w:cs="Calibri"/>
                <w:color w:val="000000"/>
              </w:rPr>
              <w:t>- a new parameter H considering UCI multiplexing and within a slot</w:t>
            </w:r>
          </w:p>
        </w:tc>
        <w:tc>
          <w:tcPr>
            <w:tcW w:w="4554" w:type="dxa"/>
            <w:tcBorders>
              <w:top w:val="nil"/>
              <w:left w:val="nil"/>
              <w:bottom w:val="single" w:sz="8" w:space="0" w:color="auto"/>
              <w:right w:val="single" w:sz="8" w:space="0" w:color="auto"/>
            </w:tcBorders>
            <w:shd w:val="clear" w:color="auto" w:fill="auto"/>
            <w:vAlign w:val="center"/>
            <w:hideMark/>
          </w:tcPr>
          <w:p w14:paraId="3F16514C" w14:textId="77777777" w:rsidR="001C50EE" w:rsidRPr="001C50EE" w:rsidRDefault="001C50EE" w:rsidP="00E01D23">
            <w:pPr>
              <w:keepNext/>
              <w:jc w:val="both"/>
              <w:rPr>
                <w:rFonts w:ascii="Calibri" w:eastAsia="Times New Roman" w:hAnsi="Calibri" w:cs="Calibri"/>
                <w:color w:val="000000"/>
              </w:rPr>
            </w:pPr>
            <w:r w:rsidRPr="001C50EE">
              <w:rPr>
                <w:rFonts w:ascii="Calibri" w:eastAsia="Times New Roman" w:hAnsi="Calibri" w:cs="Calibri"/>
                <w:color w:val="000000"/>
              </w:rPr>
              <w:t xml:space="preserve">- </w:t>
            </w:r>
            <w:r w:rsidRPr="001C50EE">
              <w:rPr>
                <w:rFonts w:ascii="Calibri" w:eastAsia="Times New Roman" w:hAnsi="Calibri" w:cs="Calibri"/>
                <w:color w:val="FF0000"/>
              </w:rPr>
              <w:t xml:space="preserve">a new parameter H assuming no UCI multiplexing </w:t>
            </w:r>
            <w:r w:rsidRPr="00E01D23">
              <w:rPr>
                <w:rFonts w:ascii="Calibri" w:eastAsia="Times New Roman" w:hAnsi="Calibri" w:cs="Calibri"/>
              </w:rPr>
              <w:t>(1st preference)</w:t>
            </w:r>
          </w:p>
        </w:tc>
      </w:tr>
      <w:tr w:rsidR="001C50EE" w:rsidRPr="001C50EE" w14:paraId="64094A29" w14:textId="77777777" w:rsidTr="00E01D23">
        <w:trPr>
          <w:trHeight w:val="615"/>
        </w:trPr>
        <w:tc>
          <w:tcPr>
            <w:tcW w:w="1165" w:type="dxa"/>
            <w:tcBorders>
              <w:top w:val="nil"/>
              <w:left w:val="single" w:sz="8" w:space="0" w:color="auto"/>
              <w:bottom w:val="single" w:sz="8" w:space="0" w:color="auto"/>
              <w:right w:val="single" w:sz="8" w:space="0" w:color="auto"/>
            </w:tcBorders>
            <w:shd w:val="clear" w:color="auto" w:fill="auto"/>
            <w:vAlign w:val="center"/>
            <w:hideMark/>
          </w:tcPr>
          <w:p w14:paraId="7E5263AD" w14:textId="77777777" w:rsidR="001C50EE" w:rsidRPr="00E01D23" w:rsidRDefault="001C50EE" w:rsidP="00E01D23">
            <w:pPr>
              <w:keepNext/>
              <w:jc w:val="center"/>
              <w:rPr>
                <w:rFonts w:ascii="Calibri" w:eastAsia="Times New Roman" w:hAnsi="Calibri" w:cs="Calibri"/>
                <w:b/>
                <w:color w:val="000000"/>
              </w:rPr>
            </w:pPr>
            <w:r w:rsidRPr="00E01D23">
              <w:rPr>
                <w:rFonts w:ascii="Calibri" w:eastAsia="Times New Roman" w:hAnsi="Calibri" w:cs="Calibri"/>
                <w:b/>
                <w:color w:val="000000"/>
              </w:rPr>
              <w:t>E</w:t>
            </w:r>
          </w:p>
        </w:tc>
        <w:tc>
          <w:tcPr>
            <w:tcW w:w="4381" w:type="dxa"/>
            <w:tcBorders>
              <w:top w:val="nil"/>
              <w:left w:val="nil"/>
              <w:bottom w:val="single" w:sz="8" w:space="0" w:color="auto"/>
              <w:right w:val="single" w:sz="8" w:space="0" w:color="auto"/>
            </w:tcBorders>
            <w:shd w:val="clear" w:color="auto" w:fill="auto"/>
            <w:vAlign w:val="center"/>
            <w:hideMark/>
          </w:tcPr>
          <w:p w14:paraId="39C6EC38" w14:textId="00D5E809" w:rsidR="001C50EE" w:rsidRPr="001C50EE" w:rsidRDefault="001C50EE" w:rsidP="00E01D23">
            <w:pPr>
              <w:keepNext/>
              <w:jc w:val="both"/>
              <w:rPr>
                <w:rFonts w:ascii="Calibri" w:eastAsia="Times New Roman" w:hAnsi="Calibri" w:cs="Calibri"/>
                <w:color w:val="000000"/>
              </w:rPr>
            </w:pPr>
            <w:r w:rsidRPr="001C50EE">
              <w:rPr>
                <w:rFonts w:ascii="Calibri" w:eastAsia="Times New Roman" w:hAnsi="Calibri" w:cs="Calibri"/>
                <w:color w:val="000000"/>
              </w:rPr>
              <w:t>no change for E, which is associated with the redefined G if applicable</w:t>
            </w:r>
          </w:p>
        </w:tc>
        <w:tc>
          <w:tcPr>
            <w:tcW w:w="4554" w:type="dxa"/>
            <w:tcBorders>
              <w:top w:val="nil"/>
              <w:left w:val="nil"/>
              <w:bottom w:val="single" w:sz="8" w:space="0" w:color="auto"/>
              <w:right w:val="single" w:sz="8" w:space="0" w:color="auto"/>
            </w:tcBorders>
            <w:shd w:val="clear" w:color="auto" w:fill="auto"/>
            <w:vAlign w:val="center"/>
          </w:tcPr>
          <w:p w14:paraId="1F60EA4D" w14:textId="42570411" w:rsidR="001C50EE" w:rsidRPr="001C50EE" w:rsidRDefault="006F5C72" w:rsidP="00E01D23">
            <w:pPr>
              <w:keepNext/>
              <w:jc w:val="both"/>
              <w:rPr>
                <w:rFonts w:ascii="Calibri" w:eastAsia="Times New Roman" w:hAnsi="Calibri" w:cs="Calibri"/>
                <w:color w:val="000000"/>
              </w:rPr>
            </w:pPr>
            <w:r>
              <w:rPr>
                <w:rFonts w:ascii="Calibri" w:eastAsia="Times New Roman" w:hAnsi="Calibri" w:cs="Calibri"/>
                <w:color w:val="000000"/>
              </w:rPr>
              <w:t>N</w:t>
            </w:r>
            <w:r w:rsidR="005D5804">
              <w:rPr>
                <w:rFonts w:ascii="Calibri" w:eastAsia="Times New Roman" w:hAnsi="Calibri" w:cs="Calibri"/>
                <w:color w:val="000000"/>
              </w:rPr>
              <w:t>/</w:t>
            </w:r>
            <w:r>
              <w:rPr>
                <w:rFonts w:ascii="Calibri" w:eastAsia="Times New Roman" w:hAnsi="Calibri" w:cs="Calibri"/>
                <w:color w:val="000000"/>
              </w:rPr>
              <w:t>A</w:t>
            </w:r>
          </w:p>
        </w:tc>
      </w:tr>
    </w:tbl>
    <w:p w14:paraId="5025E58B" w14:textId="77777777" w:rsidR="004379C3" w:rsidRDefault="004379C3" w:rsidP="00BE12A5">
      <w:pPr>
        <w:rPr>
          <w:rFonts w:ascii="Calibri" w:eastAsia="Times New Roman" w:hAnsi="Calibri" w:cs="Calibri"/>
          <w:color w:val="000000"/>
        </w:rPr>
      </w:pPr>
    </w:p>
    <w:p w14:paraId="541C1C61" w14:textId="5A281E79" w:rsidR="001C50EE" w:rsidRDefault="001C50EE" w:rsidP="00BE12A5">
      <w:pPr>
        <w:rPr>
          <w:rFonts w:ascii="Calibri" w:eastAsia="Times New Roman" w:hAnsi="Calibri" w:cs="Calibri"/>
          <w:color w:val="000000"/>
        </w:rPr>
      </w:pPr>
      <w:r>
        <w:rPr>
          <w:rFonts w:ascii="Calibri" w:eastAsia="Times New Roman" w:hAnsi="Calibri" w:cs="Calibri"/>
          <w:color w:val="000000"/>
        </w:rPr>
        <w:t>As discussed in section 2.1 and 2.1.1, for the d</w:t>
      </w:r>
      <w:r w:rsidRPr="001C50EE">
        <w:rPr>
          <w:rFonts w:ascii="Calibri" w:eastAsia="Times New Roman" w:hAnsi="Calibri" w:cs="Calibri"/>
          <w:color w:val="000000"/>
        </w:rPr>
        <w:t>etermination of the total number of UL-SCH coded bits available for transmission in a slot</w:t>
      </w:r>
      <w:r>
        <w:rPr>
          <w:rFonts w:ascii="Calibri" w:eastAsia="Times New Roman" w:hAnsi="Calibri" w:cs="Calibri"/>
          <w:color w:val="000000"/>
        </w:rPr>
        <w:t xml:space="preserve">, the only change from </w:t>
      </w:r>
      <w:r w:rsidR="008B4DB1">
        <w:rPr>
          <w:rFonts w:ascii="Calibri" w:eastAsia="Times New Roman" w:hAnsi="Calibri" w:cs="Calibri"/>
          <w:color w:val="000000"/>
        </w:rPr>
        <w:t xml:space="preserve">the </w:t>
      </w:r>
      <w:r>
        <w:rPr>
          <w:rFonts w:ascii="Calibri" w:eastAsia="Times New Roman" w:hAnsi="Calibri" w:cs="Calibri"/>
          <w:color w:val="000000"/>
        </w:rPr>
        <w:t xml:space="preserve">legacy G is that the redefined G is subject to one slot. </w:t>
      </w:r>
      <w:proofErr w:type="spellStart"/>
      <w:r>
        <w:rPr>
          <w:rFonts w:ascii="Calibri" w:eastAsia="Times New Roman" w:hAnsi="Calibri" w:cs="Calibri"/>
          <w:color w:val="000000"/>
        </w:rPr>
        <w:t>E</w:t>
      </w:r>
      <w:proofErr w:type="spellEnd"/>
      <w:r>
        <w:rPr>
          <w:rFonts w:ascii="Calibri" w:eastAsia="Times New Roman" w:hAnsi="Calibri" w:cs="Calibri"/>
          <w:color w:val="000000"/>
        </w:rPr>
        <w:t xml:space="preserve"> can be obtained by reusing the equations</w:t>
      </w:r>
      <w:r w:rsidR="00D51C30">
        <w:rPr>
          <w:rFonts w:ascii="Calibri" w:eastAsia="Times New Roman" w:hAnsi="Calibri" w:cs="Calibri"/>
          <w:color w:val="000000"/>
        </w:rPr>
        <w:t xml:space="preserve"> based on the redefined G.</w:t>
      </w:r>
      <w:r>
        <w:rPr>
          <w:rFonts w:ascii="Calibri" w:eastAsia="Times New Roman" w:hAnsi="Calibri" w:cs="Calibri"/>
          <w:color w:val="000000"/>
        </w:rPr>
        <w:t xml:space="preserve"> </w:t>
      </w:r>
      <w:r w:rsidR="00D51C30">
        <w:rPr>
          <w:rFonts w:ascii="Calibri" w:eastAsia="Times New Roman" w:hAnsi="Calibri" w:cs="Calibri"/>
          <w:color w:val="000000"/>
        </w:rPr>
        <w:t>T</w:t>
      </w:r>
      <w:r>
        <w:rPr>
          <w:rFonts w:ascii="Calibri" w:eastAsia="Times New Roman" w:hAnsi="Calibri" w:cs="Calibri"/>
          <w:color w:val="000000"/>
        </w:rPr>
        <w:t>he redefined G is also backward compatible.</w:t>
      </w:r>
    </w:p>
    <w:p w14:paraId="6E354232" w14:textId="77777777" w:rsidR="001C50EE" w:rsidRDefault="001C50EE" w:rsidP="00E01D23">
      <w:pPr>
        <w:pStyle w:val="Proposal"/>
      </w:pPr>
    </w:p>
    <w:p w14:paraId="3B847F3E" w14:textId="4F0D20E3" w:rsidR="00FA79AA" w:rsidRDefault="001C50EE" w:rsidP="00E01D23">
      <w:pPr>
        <w:pStyle w:val="ListParagraph"/>
        <w:numPr>
          <w:ilvl w:val="0"/>
          <w:numId w:val="296"/>
        </w:numPr>
      </w:pPr>
      <w:bookmarkStart w:id="43" w:name="_Hlk95739129"/>
      <w:r w:rsidRPr="00E01D23">
        <w:rPr>
          <w:rFonts w:eastAsia="Times New Roman" w:cs="Calibri"/>
          <w:color w:val="000000"/>
        </w:rPr>
        <w:t>A redefined G is preferred for the determination of the total number of UL-SCH coded bits available for transmission in a slot.</w:t>
      </w:r>
    </w:p>
    <w:bookmarkEnd w:id="43"/>
    <w:p w14:paraId="6593E4C7" w14:textId="3DD75513" w:rsidR="0098550F" w:rsidRPr="00E01D23" w:rsidRDefault="0098550F" w:rsidP="00BE12A5">
      <w:pPr>
        <w:rPr>
          <w:rFonts w:ascii="Calibri" w:eastAsia="Times New Roman" w:hAnsi="Calibri" w:cs="Calibri"/>
          <w:color w:val="000000"/>
        </w:rPr>
      </w:pPr>
      <w:r>
        <w:rPr>
          <w:rFonts w:ascii="Calibri" w:eastAsia="Times New Roman" w:hAnsi="Calibri" w:cs="Calibri"/>
          <w:color w:val="000000"/>
        </w:rPr>
        <w:t>As discussed in section 2.2</w:t>
      </w:r>
      <w:r w:rsidRPr="00E01D23">
        <w:rPr>
          <w:rFonts w:ascii="Calibri" w:eastAsia="Times New Roman" w:hAnsi="Calibri" w:cs="Calibri"/>
          <w:color w:val="000000"/>
        </w:rPr>
        <w:t>,</w:t>
      </w:r>
      <w:r>
        <w:rPr>
          <w:rFonts w:ascii="Calibri" w:eastAsia="Times New Roman" w:hAnsi="Calibri" w:cs="Calibri"/>
          <w:color w:val="000000"/>
        </w:rPr>
        <w:t xml:space="preserve"> </w:t>
      </w:r>
      <w:r w:rsidRPr="00E01D23">
        <w:rPr>
          <w:rFonts w:ascii="Calibri" w:eastAsia="Times New Roman" w:hAnsi="Calibri" w:cs="Calibri"/>
          <w:color w:val="000000"/>
        </w:rPr>
        <w:t>Option C assum</w:t>
      </w:r>
      <w:r>
        <w:rPr>
          <w:rFonts w:ascii="Calibri" w:eastAsia="Times New Roman" w:hAnsi="Calibri" w:cs="Calibri"/>
          <w:color w:val="000000"/>
        </w:rPr>
        <w:t>es</w:t>
      </w:r>
      <w:r w:rsidRPr="00E01D23">
        <w:rPr>
          <w:rFonts w:ascii="Calibri" w:eastAsia="Times New Roman" w:hAnsi="Calibri" w:cs="Calibri"/>
          <w:color w:val="000000"/>
        </w:rPr>
        <w:t xml:space="preserve"> no UCI multiplexing. </w:t>
      </w:r>
      <w:r w:rsidR="006F5C44">
        <w:rPr>
          <w:rFonts w:ascii="Calibri" w:eastAsia="Times New Roman" w:hAnsi="Calibri" w:cs="Calibri"/>
          <w:color w:val="000000"/>
        </w:rPr>
        <w:t>This</w:t>
      </w:r>
      <w:r>
        <w:rPr>
          <w:rFonts w:ascii="Calibri" w:eastAsia="Times New Roman" w:hAnsi="Calibri" w:cs="Calibri"/>
          <w:color w:val="000000"/>
        </w:rPr>
        <w:t xml:space="preserve"> </w:t>
      </w:r>
      <w:proofErr w:type="gramStart"/>
      <w:r>
        <w:rPr>
          <w:rFonts w:ascii="Calibri" w:eastAsia="Times New Roman" w:hAnsi="Calibri" w:cs="Calibri"/>
          <w:color w:val="000000"/>
        </w:rPr>
        <w:t>has</w:t>
      </w:r>
      <w:r w:rsidR="006F5C44">
        <w:rPr>
          <w:rFonts w:ascii="Calibri" w:eastAsia="Times New Roman" w:hAnsi="Calibri" w:cs="Calibri"/>
          <w:color w:val="000000"/>
        </w:rPr>
        <w:t xml:space="preserve"> </w:t>
      </w:r>
      <w:r>
        <w:rPr>
          <w:rFonts w:ascii="Calibri" w:eastAsia="Times New Roman" w:hAnsi="Calibri" w:cs="Calibri"/>
          <w:color w:val="000000"/>
        </w:rPr>
        <w:t>to</w:t>
      </w:r>
      <w:proofErr w:type="gramEnd"/>
      <w:r>
        <w:rPr>
          <w:rFonts w:ascii="Calibri" w:eastAsia="Times New Roman" w:hAnsi="Calibri" w:cs="Calibri"/>
          <w:color w:val="000000"/>
        </w:rPr>
        <w:t xml:space="preserve"> be additionally considered</w:t>
      </w:r>
      <w:r w:rsidR="006F5C44">
        <w:rPr>
          <w:rFonts w:ascii="Calibri" w:eastAsia="Times New Roman" w:hAnsi="Calibri" w:cs="Calibri"/>
          <w:color w:val="000000"/>
        </w:rPr>
        <w:t xml:space="preserve"> for a </w:t>
      </w:r>
      <w:r w:rsidR="00D51C30">
        <w:rPr>
          <w:rFonts w:ascii="Calibri" w:eastAsia="Times New Roman" w:hAnsi="Calibri" w:cs="Calibri"/>
          <w:color w:val="000000"/>
        </w:rPr>
        <w:t xml:space="preserve">second </w:t>
      </w:r>
      <w:r w:rsidR="006F5C44">
        <w:rPr>
          <w:rFonts w:ascii="Calibri" w:eastAsia="Times New Roman" w:hAnsi="Calibri" w:cs="Calibri"/>
          <w:color w:val="000000"/>
        </w:rPr>
        <w:t>redefined</w:t>
      </w:r>
      <w:r w:rsidR="006F5C44" w:rsidRPr="00004036">
        <w:rPr>
          <w:rFonts w:ascii="Calibri" w:eastAsia="Times New Roman" w:hAnsi="Calibri" w:cs="Calibri"/>
          <w:color w:val="000000"/>
        </w:rPr>
        <w:t xml:space="preserve"> G</w:t>
      </w:r>
      <w:r w:rsidR="00047FD6">
        <w:rPr>
          <w:rFonts w:ascii="Calibri" w:eastAsia="Times New Roman" w:hAnsi="Calibri" w:cs="Calibri"/>
          <w:color w:val="000000"/>
        </w:rPr>
        <w:t>, leading to</w:t>
      </w:r>
      <w:r w:rsidRPr="00E01D23">
        <w:rPr>
          <w:rFonts w:ascii="Calibri" w:eastAsia="Times New Roman" w:hAnsi="Calibri" w:cs="Calibri"/>
          <w:color w:val="000000"/>
        </w:rPr>
        <w:t xml:space="preserve"> two redefined G</w:t>
      </w:r>
      <w:r>
        <w:rPr>
          <w:rFonts w:ascii="Calibri" w:eastAsia="Times New Roman" w:hAnsi="Calibri" w:cs="Calibri"/>
          <w:color w:val="000000"/>
        </w:rPr>
        <w:t xml:space="preserve"> </w:t>
      </w:r>
      <w:r w:rsidR="008B4DB1">
        <w:rPr>
          <w:rFonts w:ascii="Calibri" w:eastAsia="Times New Roman" w:hAnsi="Calibri" w:cs="Calibri"/>
          <w:color w:val="000000"/>
        </w:rPr>
        <w:t xml:space="preserve">used </w:t>
      </w:r>
      <w:r>
        <w:rPr>
          <w:rFonts w:ascii="Calibri" w:eastAsia="Times New Roman" w:hAnsi="Calibri" w:cs="Calibri"/>
          <w:color w:val="000000"/>
        </w:rPr>
        <w:t>respectively for</w:t>
      </w:r>
      <w:r w:rsidR="00D51C30">
        <w:rPr>
          <w:rFonts w:ascii="Calibri" w:eastAsia="Times New Roman" w:hAnsi="Calibri" w:cs="Calibri"/>
          <w:color w:val="000000"/>
        </w:rPr>
        <w:t xml:space="preserve"> the</w:t>
      </w:r>
      <w:r>
        <w:rPr>
          <w:rFonts w:ascii="Calibri" w:eastAsia="Times New Roman" w:hAnsi="Calibri" w:cs="Calibri"/>
          <w:color w:val="000000"/>
        </w:rPr>
        <w:t xml:space="preserve"> two functions</w:t>
      </w:r>
      <w:r w:rsidR="00D51C30">
        <w:rPr>
          <w:rFonts w:ascii="Calibri" w:eastAsia="Times New Roman" w:hAnsi="Calibri" w:cs="Calibri"/>
          <w:color w:val="000000"/>
        </w:rPr>
        <w:t xml:space="preserve"> of TBoMS</w:t>
      </w:r>
      <w:r>
        <w:rPr>
          <w:rFonts w:ascii="Calibri" w:eastAsia="Times New Roman" w:hAnsi="Calibri" w:cs="Calibri"/>
          <w:color w:val="000000"/>
        </w:rPr>
        <w:t>.</w:t>
      </w:r>
      <w:r w:rsidR="008B4DB1">
        <w:rPr>
          <w:rFonts w:ascii="Calibri" w:eastAsia="Times New Roman" w:hAnsi="Calibri" w:cs="Calibri"/>
          <w:color w:val="000000"/>
        </w:rPr>
        <w:t xml:space="preserve"> A new parameter can be considered for the determination of the index of the starting coded bit, which only applies to TBoMS.</w:t>
      </w:r>
    </w:p>
    <w:p w14:paraId="3F5529BA" w14:textId="77777777" w:rsidR="0098550F" w:rsidRDefault="0098550F" w:rsidP="0098550F">
      <w:pPr>
        <w:pStyle w:val="Proposal"/>
      </w:pPr>
    </w:p>
    <w:p w14:paraId="412EAA8C" w14:textId="6FBDE360" w:rsidR="0098550F" w:rsidRDefault="0098550F" w:rsidP="0098550F">
      <w:pPr>
        <w:pStyle w:val="ListParagraph"/>
        <w:numPr>
          <w:ilvl w:val="0"/>
          <w:numId w:val="296"/>
        </w:numPr>
      </w:pPr>
      <w:bookmarkStart w:id="44" w:name="_Hlk95739134"/>
      <w:r w:rsidRPr="00004036">
        <w:rPr>
          <w:rFonts w:eastAsia="Times New Roman" w:cs="Calibri"/>
          <w:color w:val="000000"/>
        </w:rPr>
        <w:t xml:space="preserve">A </w:t>
      </w:r>
      <w:r>
        <w:rPr>
          <w:rFonts w:eastAsia="Times New Roman" w:cs="Calibri"/>
          <w:color w:val="000000"/>
        </w:rPr>
        <w:t>new parameter H</w:t>
      </w:r>
      <w:r w:rsidRPr="00004036">
        <w:rPr>
          <w:rFonts w:eastAsia="Times New Roman" w:cs="Calibri"/>
          <w:color w:val="000000"/>
        </w:rPr>
        <w:t xml:space="preserve"> is </w:t>
      </w:r>
      <w:r>
        <w:rPr>
          <w:rFonts w:eastAsia="Times New Roman" w:cs="Calibri"/>
          <w:color w:val="000000"/>
        </w:rPr>
        <w:t>used</w:t>
      </w:r>
      <w:r w:rsidRPr="00004036">
        <w:rPr>
          <w:rFonts w:eastAsia="Times New Roman" w:cs="Calibri"/>
          <w:color w:val="000000"/>
        </w:rPr>
        <w:t xml:space="preserve"> for the determination </w:t>
      </w:r>
      <w:r w:rsidRPr="001C50EE">
        <w:rPr>
          <w:rFonts w:eastAsia="Times New Roman" w:cs="Calibri"/>
          <w:color w:val="000000"/>
        </w:rPr>
        <w:t>of the index of the starting coded bit</w:t>
      </w:r>
      <w:r w:rsidRPr="00004036">
        <w:rPr>
          <w:rFonts w:eastAsia="Times New Roman" w:cs="Calibri"/>
          <w:color w:val="000000"/>
        </w:rPr>
        <w:t xml:space="preserve"> </w:t>
      </w:r>
      <w:r>
        <w:rPr>
          <w:rFonts w:eastAsia="Times New Roman" w:cs="Calibri"/>
          <w:color w:val="000000"/>
        </w:rPr>
        <w:t>assuming no UCI multiplexing and considering filler bits.</w:t>
      </w:r>
    </w:p>
    <w:bookmarkEnd w:id="44"/>
    <w:p w14:paraId="593AC42A" w14:textId="741876D6" w:rsidR="006B44E8" w:rsidRPr="00F329E2" w:rsidRDefault="00F329E2" w:rsidP="00EE7D1C">
      <w:pPr>
        <w:pStyle w:val="Heading2"/>
        <w:rPr>
          <w:b/>
          <w:bCs/>
        </w:rPr>
      </w:pPr>
      <w:r>
        <w:rPr>
          <w:rFonts w:hint="eastAsia"/>
        </w:rPr>
        <w:t>Other</w:t>
      </w:r>
      <w:r>
        <w:t xml:space="preserve"> </w:t>
      </w:r>
      <w:r w:rsidR="006B44E8" w:rsidRPr="004446E9">
        <w:t>frequency hopping</w:t>
      </w:r>
      <w:r w:rsidR="00AC59B0">
        <w:t xml:space="preserve"> </w:t>
      </w:r>
      <w:r>
        <w:t>schemes</w:t>
      </w:r>
    </w:p>
    <w:p w14:paraId="7251CDC2" w14:textId="22F57637" w:rsidR="00A459F6" w:rsidRDefault="00F329E2" w:rsidP="00EE7D1C">
      <w:r>
        <w:rPr>
          <w:rFonts w:hint="eastAsia"/>
        </w:rPr>
        <w:t>It</w:t>
      </w:r>
      <w:r>
        <w:t xml:space="preserve"> w</w:t>
      </w:r>
      <w:r>
        <w:rPr>
          <w:rFonts w:hint="eastAsia"/>
        </w:rPr>
        <w:t>as</w:t>
      </w:r>
      <w:r>
        <w:t xml:space="preserve"> agreed in RAN1#106bis-e </w:t>
      </w:r>
      <w:r>
        <w:rPr>
          <w:rFonts w:hint="eastAsia"/>
        </w:rPr>
        <w:t>to</w:t>
      </w:r>
      <w:r>
        <w:t xml:space="preserve"> </w:t>
      </w:r>
      <w:r>
        <w:rPr>
          <w:lang w:val="en-GB"/>
        </w:rPr>
        <w:t>support t</w:t>
      </w:r>
      <w:r>
        <w:t xml:space="preserve">he legacy Rel-15/16 intra-slot and inter-slot frequency hopping for TBoMS. </w:t>
      </w:r>
      <w:r w:rsidR="00A459F6">
        <w:t xml:space="preserve">In RAN1#107bis-e, </w:t>
      </w:r>
      <w:r w:rsidR="00A459F6" w:rsidRPr="00A459F6">
        <w:t>inter-slot frequency hopping with inter-slot bundling for DMRS bundling</w:t>
      </w:r>
      <w:r w:rsidR="00A459F6">
        <w:t xml:space="preserve"> was agreed for TBoMS</w:t>
      </w:r>
      <w:r w:rsidR="000931C4">
        <w:t>, as shown below</w:t>
      </w:r>
      <w:r w:rsidR="00A459F6">
        <w:t>.</w:t>
      </w:r>
    </w:p>
    <w:tbl>
      <w:tblPr>
        <w:tblStyle w:val="TableGrid"/>
        <w:tblW w:w="0" w:type="auto"/>
        <w:tblLook w:val="04A0" w:firstRow="1" w:lastRow="0" w:firstColumn="1" w:lastColumn="0" w:noHBand="0" w:noVBand="1"/>
      </w:tblPr>
      <w:tblGrid>
        <w:gridCol w:w="9350"/>
      </w:tblGrid>
      <w:tr w:rsidR="00A459F6" w14:paraId="581938B7" w14:textId="77777777" w:rsidTr="00A459F6">
        <w:tc>
          <w:tcPr>
            <w:tcW w:w="9350" w:type="dxa"/>
          </w:tcPr>
          <w:p w14:paraId="5AA1BBB1" w14:textId="77777777" w:rsidR="00A459F6" w:rsidRPr="00E01D23" w:rsidRDefault="00A459F6" w:rsidP="00A459F6">
            <w:pPr>
              <w:rPr>
                <w:rFonts w:cstheme="minorHAnsi"/>
                <w:highlight w:val="green"/>
              </w:rPr>
            </w:pPr>
            <w:r w:rsidRPr="00E01D23">
              <w:rPr>
                <w:rFonts w:cstheme="minorHAnsi"/>
                <w:highlight w:val="green"/>
                <w:shd w:val="clear" w:color="auto" w:fill="FF00FF"/>
              </w:rPr>
              <w:t>Agreement</w:t>
            </w:r>
          </w:p>
          <w:p w14:paraId="09AA4EC5" w14:textId="77777777" w:rsidR="00A459F6" w:rsidRPr="00E01D23" w:rsidRDefault="00A459F6" w:rsidP="00A459F6">
            <w:pPr>
              <w:rPr>
                <w:rFonts w:cstheme="minorHAnsi"/>
              </w:rPr>
            </w:pPr>
            <w:r w:rsidRPr="00E01D23">
              <w:rPr>
                <w:rFonts w:cstheme="minorHAnsi"/>
              </w:rPr>
              <w:t>The same mechanism supporting </w:t>
            </w:r>
            <w:bookmarkStart w:id="45" w:name="OLE_LINK6"/>
            <w:r w:rsidRPr="00E01D23">
              <w:rPr>
                <w:rFonts w:cstheme="minorHAnsi"/>
              </w:rPr>
              <w:t xml:space="preserve">inter-slot frequency hopping with inter-slot bundling for DMRS bundling </w:t>
            </w:r>
            <w:bookmarkEnd w:id="45"/>
            <w:r w:rsidRPr="00E01D23">
              <w:rPr>
                <w:rFonts w:cstheme="minorHAnsi"/>
              </w:rPr>
              <w:t>for type-A PUSCH repetitions is reused for TBoMS with/without repetitions.</w:t>
            </w:r>
          </w:p>
          <w:p w14:paraId="6EB2B010" w14:textId="68E35946" w:rsidR="00A459F6" w:rsidRDefault="00A459F6" w:rsidP="00E01D23">
            <w:pPr>
              <w:pStyle w:val="ListParagraph"/>
              <w:numPr>
                <w:ilvl w:val="0"/>
                <w:numId w:val="274"/>
              </w:numPr>
              <w:overflowPunct w:val="0"/>
              <w:autoSpaceDE w:val="0"/>
              <w:autoSpaceDN w:val="0"/>
              <w:adjustRightInd w:val="0"/>
              <w:textAlignment w:val="baseline"/>
            </w:pPr>
            <w:r w:rsidRPr="00E01D23">
              <w:rPr>
                <w:rFonts w:asciiTheme="minorHAnsi" w:hAnsiTheme="minorHAnsi" w:cstheme="minorHAnsi"/>
                <w:lang w:eastAsia="zh-CN"/>
              </w:rPr>
              <w:t>No optimization of FH mechanism specific to TBoMS with repetitions</w:t>
            </w:r>
          </w:p>
        </w:tc>
      </w:tr>
    </w:tbl>
    <w:p w14:paraId="4EF2F474" w14:textId="0EDDB59E" w:rsidR="003129A3" w:rsidRPr="00EE7D1C" w:rsidRDefault="00A459F6" w:rsidP="00EE7D1C">
      <w:r>
        <w:lastRenderedPageBreak/>
        <w:t xml:space="preserve">Details of </w:t>
      </w:r>
      <w:r w:rsidR="00F329E2">
        <w:t xml:space="preserve">frequency hopping schemes </w:t>
      </w:r>
      <w:r w:rsidR="00F329E2">
        <w:rPr>
          <w:rFonts w:hint="eastAsia"/>
        </w:rPr>
        <w:t>are</w:t>
      </w:r>
      <w:r w:rsidR="006B44E8" w:rsidRPr="004446E9">
        <w:t xml:space="preserve"> for further study. Therefore, the performance of the frequency hopping pattern originally developed for joint channel estimation applications in </w:t>
      </w:r>
      <w:r w:rsidR="00887398">
        <w:fldChar w:fldCharType="begin"/>
      </w:r>
      <w:r w:rsidR="00887398">
        <w:instrText xml:space="preserve"> REF _Ref84003521 \r \h </w:instrText>
      </w:r>
      <w:r w:rsidR="00887398">
        <w:fldChar w:fldCharType="separate"/>
      </w:r>
      <w:r w:rsidR="00887398">
        <w:t>[2]</w:t>
      </w:r>
      <w:r w:rsidR="00887398">
        <w:fldChar w:fldCharType="end"/>
      </w:r>
      <w:r w:rsidR="006B44E8" w:rsidRPr="004446E9">
        <w:t xml:space="preserve"> is investigated in our companion paper </w:t>
      </w:r>
      <w:r w:rsidR="00887398">
        <w:fldChar w:fldCharType="begin"/>
      </w:r>
      <w:r w:rsidR="00887398">
        <w:instrText xml:space="preserve"> REF _Ref87041162 \r \h </w:instrText>
      </w:r>
      <w:r w:rsidR="00887398">
        <w:fldChar w:fldCharType="separate"/>
      </w:r>
      <w:r w:rsidR="00887398">
        <w:t>[1]</w:t>
      </w:r>
      <w:r w:rsidR="00887398">
        <w:fldChar w:fldCharType="end"/>
      </w:r>
      <w:r w:rsidR="006B44E8" w:rsidRPr="004446E9">
        <w:t xml:space="preserve"> for TBoMS.</w:t>
      </w:r>
    </w:p>
    <w:p w14:paraId="666058CD" w14:textId="3F36900C" w:rsidR="00340DC9" w:rsidRPr="003073F2" w:rsidRDefault="00340DC9" w:rsidP="008A4E91">
      <w:pPr>
        <w:pStyle w:val="Heading2"/>
        <w:rPr>
          <w:b/>
          <w:bCs/>
        </w:rPr>
      </w:pPr>
      <w:r>
        <w:rPr>
          <w:rFonts w:cstheme="minorHAnsi"/>
        </w:rPr>
        <w:t>P</w:t>
      </w:r>
      <w:r>
        <w:t xml:space="preserve">erformance evaluation </w:t>
      </w:r>
      <w:r w:rsidRPr="003073F2">
        <w:t>of TB processing over multi-slot PUSCH</w:t>
      </w:r>
    </w:p>
    <w:p w14:paraId="193BA357" w14:textId="79609E52" w:rsidR="00340DC9" w:rsidRPr="00AA1576" w:rsidRDefault="00340DC9" w:rsidP="00677AD6">
      <w:pPr>
        <w:rPr>
          <w:rFonts w:cstheme="minorHAnsi"/>
        </w:rPr>
      </w:pPr>
      <w:r w:rsidRPr="002D0BA9">
        <w:rPr>
          <w:rFonts w:cstheme="minorHAnsi"/>
        </w:rPr>
        <w:t>In NR Rel-15 and 16, tran</w:t>
      </w:r>
      <w:r w:rsidRPr="005E1ADA">
        <w:rPr>
          <w:rFonts w:cstheme="minorHAnsi"/>
        </w:rPr>
        <w:t>smission of a TB is determined by RE resources with</w:t>
      </w:r>
      <w:r w:rsidR="00A33051">
        <w:rPr>
          <w:rFonts w:cstheme="minorHAnsi"/>
        </w:rPr>
        <w:t>in</w:t>
      </w:r>
      <w:r w:rsidRPr="005E1ADA">
        <w:rPr>
          <w:rFonts w:cstheme="minorHAnsi"/>
        </w:rPr>
        <w:t xml:space="preserve"> </w:t>
      </w:r>
      <w:proofErr w:type="gramStart"/>
      <w:r w:rsidRPr="005E1ADA">
        <w:rPr>
          <w:rFonts w:cstheme="minorHAnsi"/>
        </w:rPr>
        <w:t>a number of</w:t>
      </w:r>
      <w:proofErr w:type="gramEnd"/>
      <w:r w:rsidRPr="005E1ADA">
        <w:rPr>
          <w:rFonts w:cstheme="minorHAnsi"/>
        </w:rPr>
        <w:t xml:space="preserve"> PRBs and a number of </w:t>
      </w:r>
      <w:r>
        <w:rPr>
          <w:rFonts w:cstheme="minorHAnsi" w:hint="eastAsia"/>
        </w:rPr>
        <w:t>at</w:t>
      </w:r>
      <w:r>
        <w:rPr>
          <w:rFonts w:cstheme="minorHAnsi"/>
        </w:rPr>
        <w:t xml:space="preserve"> most </w:t>
      </w:r>
      <w:r w:rsidRPr="005E1ADA">
        <w:rPr>
          <w:rFonts w:cstheme="minorHAnsi"/>
        </w:rPr>
        <w:t xml:space="preserve">14 OFDM symbols. To reach </w:t>
      </w:r>
      <w:r>
        <w:rPr>
          <w:rFonts w:cstheme="minorHAnsi"/>
        </w:rPr>
        <w:t>a</w:t>
      </w:r>
      <w:r w:rsidRPr="005E1ADA">
        <w:rPr>
          <w:rFonts w:cstheme="minorHAnsi"/>
        </w:rPr>
        <w:t xml:space="preserve"> certain UL data rate, u</w:t>
      </w:r>
      <w:r w:rsidRPr="002D0BA9">
        <w:rPr>
          <w:rFonts w:cstheme="minorHAnsi"/>
        </w:rPr>
        <w:t>sually multiple PRBs in a slot are allocated for a TB transmission. However</w:t>
      </w:r>
      <w:r w:rsidR="00832EF4">
        <w:rPr>
          <w:rFonts w:cstheme="minorHAnsi"/>
        </w:rPr>
        <w:t>,</w:t>
      </w:r>
      <w:r w:rsidRPr="002D0BA9">
        <w:rPr>
          <w:rFonts w:cstheme="minorHAnsi"/>
        </w:rPr>
        <w:t xml:space="preserve"> increasing resources in frequency domain will </w:t>
      </w:r>
      <w:r>
        <w:rPr>
          <w:rFonts w:cstheme="minorHAnsi"/>
        </w:rPr>
        <w:t>reduce the</w:t>
      </w:r>
      <w:r w:rsidRPr="002D0BA9">
        <w:rPr>
          <w:rFonts w:cstheme="minorHAnsi"/>
        </w:rPr>
        <w:t xml:space="preserve"> power density of the signals transmitted </w:t>
      </w:r>
      <w:r w:rsidR="002A2687">
        <w:rPr>
          <w:rFonts w:cstheme="minorHAnsi"/>
        </w:rPr>
        <w:t>i</w:t>
      </w:r>
      <w:r w:rsidRPr="002D0BA9">
        <w:rPr>
          <w:rFonts w:cstheme="minorHAnsi"/>
        </w:rPr>
        <w:t xml:space="preserve">n each </w:t>
      </w:r>
      <w:r w:rsidR="002F00A9">
        <w:rPr>
          <w:rFonts w:cstheme="minorHAnsi"/>
        </w:rPr>
        <w:t>PRB</w:t>
      </w:r>
      <w:r w:rsidRPr="002D0BA9">
        <w:rPr>
          <w:rFonts w:cstheme="minorHAnsi"/>
        </w:rPr>
        <w:t xml:space="preserve">, thus making the channel estimation accuracy worse, given the limitation of the total power of UE can have. </w:t>
      </w:r>
      <w:proofErr w:type="gramStart"/>
      <w:r w:rsidRPr="002D0BA9">
        <w:rPr>
          <w:rFonts w:cstheme="minorHAnsi"/>
        </w:rPr>
        <w:t>In order to</w:t>
      </w:r>
      <w:proofErr w:type="gramEnd"/>
      <w:r w:rsidRPr="002D0BA9">
        <w:rPr>
          <w:rFonts w:cstheme="minorHAnsi"/>
        </w:rPr>
        <w:t xml:space="preserve"> increase power spectrum density, one possible solution is to extend </w:t>
      </w:r>
      <w:r>
        <w:rPr>
          <w:rFonts w:cstheme="minorHAnsi"/>
        </w:rPr>
        <w:t>a</w:t>
      </w:r>
      <w:r w:rsidRPr="002D0BA9">
        <w:rPr>
          <w:rFonts w:cstheme="minorHAnsi"/>
        </w:rPr>
        <w:t xml:space="preserve"> TB </w:t>
      </w:r>
      <w:r>
        <w:rPr>
          <w:rFonts w:cstheme="minorHAnsi"/>
        </w:rPr>
        <w:t xml:space="preserve">that is </w:t>
      </w:r>
      <w:r w:rsidRPr="002D0BA9">
        <w:rPr>
          <w:rFonts w:cstheme="minorHAnsi"/>
        </w:rPr>
        <w:t xml:space="preserve">in </w:t>
      </w:r>
      <w:r>
        <w:rPr>
          <w:rFonts w:cstheme="minorHAnsi"/>
        </w:rPr>
        <w:t>a</w:t>
      </w:r>
      <w:r w:rsidRPr="002D0BA9">
        <w:rPr>
          <w:rFonts w:cstheme="minorHAnsi"/>
        </w:rPr>
        <w:t xml:space="preserve"> small number of PRBs across multiple slots. </w:t>
      </w:r>
    </w:p>
    <w:p w14:paraId="3C3F5D2B" w14:textId="04241977" w:rsidR="00340DC9" w:rsidRDefault="00340DC9" w:rsidP="00677AD6">
      <w:pPr>
        <w:pStyle w:val="Observation"/>
        <w:rPr>
          <w:b w:val="0"/>
          <w:bCs w:val="0"/>
        </w:rPr>
      </w:pPr>
    </w:p>
    <w:p w14:paraId="65E612E2" w14:textId="142F04D5" w:rsidR="00340DC9" w:rsidRPr="00091FE9" w:rsidRDefault="00340DC9" w:rsidP="00677AD6">
      <w:pPr>
        <w:pStyle w:val="Observation"/>
        <w:numPr>
          <w:ilvl w:val="0"/>
          <w:numId w:val="22"/>
        </w:numPr>
        <w:rPr>
          <w:rFonts w:cstheme="minorHAnsi"/>
          <w:b w:val="0"/>
        </w:rPr>
      </w:pPr>
      <w:r w:rsidRPr="003073F2">
        <w:rPr>
          <w:rFonts w:cstheme="minorHAnsi"/>
          <w:b w:val="0"/>
        </w:rPr>
        <w:t xml:space="preserve">The feasible use cases of TB over multiple slots are the low data rate services, such as VoIP </w:t>
      </w:r>
      <w:r w:rsidR="00CC1708">
        <w:rPr>
          <w:rFonts w:cstheme="minorHAnsi"/>
          <w:b w:val="0"/>
        </w:rPr>
        <w:t>and</w:t>
      </w:r>
      <w:r w:rsidRPr="003073F2">
        <w:rPr>
          <w:rFonts w:cstheme="minorHAnsi"/>
          <w:b w:val="0"/>
        </w:rPr>
        <w:t xml:space="preserve"> </w:t>
      </w:r>
      <w:proofErr w:type="gramStart"/>
      <w:r w:rsidR="00C07255">
        <w:rPr>
          <w:rFonts w:cstheme="minorHAnsi"/>
          <w:b w:val="0"/>
        </w:rPr>
        <w:t>low rate</w:t>
      </w:r>
      <w:proofErr w:type="gramEnd"/>
      <w:r w:rsidR="00C07255">
        <w:rPr>
          <w:rFonts w:cstheme="minorHAnsi"/>
          <w:b w:val="0"/>
        </w:rPr>
        <w:t xml:space="preserve"> </w:t>
      </w:r>
      <w:r w:rsidRPr="003073F2">
        <w:rPr>
          <w:rFonts w:cstheme="minorHAnsi"/>
          <w:b w:val="0"/>
        </w:rPr>
        <w:t>data</w:t>
      </w:r>
      <w:r>
        <w:rPr>
          <w:rFonts w:cstheme="minorHAnsi"/>
          <w:b w:val="0"/>
        </w:rPr>
        <w:t xml:space="preserve">. </w:t>
      </w:r>
    </w:p>
    <w:p w14:paraId="421C3B83" w14:textId="1F55880A" w:rsidR="003F1C09" w:rsidRDefault="00FB35CD">
      <w:pPr>
        <w:rPr>
          <w:lang w:val="en-GB"/>
        </w:rPr>
      </w:pPr>
      <w:bookmarkStart w:id="46" w:name="_Hlk68272026"/>
      <w:r>
        <w:rPr>
          <w:rFonts w:hint="eastAsia"/>
          <w:lang w:val="en-GB"/>
        </w:rPr>
        <w:t>I</w:t>
      </w:r>
      <w:r>
        <w:rPr>
          <w:lang w:val="en-GB"/>
        </w:rPr>
        <w:t>n this section, we compare the performance of TB</w:t>
      </w:r>
      <w:r>
        <w:rPr>
          <w:rFonts w:hint="eastAsia"/>
          <w:lang w:val="en-GB"/>
        </w:rPr>
        <w:t>o</w:t>
      </w:r>
      <w:r>
        <w:rPr>
          <w:lang w:val="en-GB"/>
        </w:rPr>
        <w:t xml:space="preserve">MS </w:t>
      </w:r>
      <w:r w:rsidR="003F1C09">
        <w:rPr>
          <w:lang w:val="en-GB"/>
        </w:rPr>
        <w:t>between</w:t>
      </w:r>
      <w:r w:rsidR="00AE783B">
        <w:rPr>
          <w:lang w:val="en-GB"/>
        </w:rPr>
        <w:t xml:space="preserve"> </w:t>
      </w:r>
      <w:r w:rsidR="003F1C09">
        <w:rPr>
          <w:lang w:val="en-GB"/>
        </w:rPr>
        <w:t>the following</w:t>
      </w:r>
      <w:r w:rsidR="006F5C44">
        <w:rPr>
          <w:lang w:val="en-GB"/>
        </w:rPr>
        <w:t xml:space="preserve"> two</w:t>
      </w:r>
      <w:r w:rsidR="003F1C09">
        <w:rPr>
          <w:lang w:val="en-GB"/>
        </w:rPr>
        <w:t xml:space="preserve"> directions of filler bits. As </w:t>
      </w:r>
      <w:r w:rsidR="00276472">
        <w:rPr>
          <w:lang w:val="en-GB"/>
        </w:rPr>
        <w:t>shown</w:t>
      </w:r>
      <w:r w:rsidR="003F1C09">
        <w:rPr>
          <w:lang w:val="en-GB"/>
        </w:rPr>
        <w:t xml:space="preserve"> in section 2.</w:t>
      </w:r>
      <w:r w:rsidR="006F5C44">
        <w:rPr>
          <w:lang w:val="en-GB"/>
        </w:rPr>
        <w:t>1.</w:t>
      </w:r>
      <w:r w:rsidR="003F1C09">
        <w:rPr>
          <w:lang w:val="en-GB"/>
        </w:rPr>
        <w:t>2, MCS 1 and MCS 6</w:t>
      </w:r>
      <w:r w:rsidR="00276472" w:rsidRPr="002611FF">
        <w:t xml:space="preserve"> </w:t>
      </w:r>
      <w:r w:rsidR="00276472">
        <w:t xml:space="preserve">have </w:t>
      </w:r>
      <w:r w:rsidR="00276472" w:rsidRPr="002611FF">
        <w:t xml:space="preserve">the significant </w:t>
      </w:r>
      <w:r w:rsidR="00276472">
        <w:t>ratio of filler bits</w:t>
      </w:r>
      <w:r w:rsidR="00276472" w:rsidRPr="002611FF">
        <w:t xml:space="preserve"> in circular buffer</w:t>
      </w:r>
      <w:r w:rsidR="00276472">
        <w:t xml:space="preserve"> and therefore</w:t>
      </w:r>
      <w:r w:rsidR="00276472" w:rsidRPr="002611FF">
        <w:t xml:space="preserve"> </w:t>
      </w:r>
      <w:r w:rsidR="003F1C09">
        <w:rPr>
          <w:lang w:val="en-GB"/>
        </w:rPr>
        <w:t>are used</w:t>
      </w:r>
      <w:r w:rsidR="00276472">
        <w:rPr>
          <w:lang w:val="en-GB"/>
        </w:rPr>
        <w:t xml:space="preserve"> in our simulation</w:t>
      </w:r>
      <w:r w:rsidR="003F1C09">
        <w:rPr>
          <w:lang w:val="en-GB"/>
        </w:rPr>
        <w:t>. Other simulation parameters can be found in Table 1 in Appendix.</w:t>
      </w:r>
    </w:p>
    <w:tbl>
      <w:tblPr>
        <w:tblStyle w:val="TableGrid"/>
        <w:tblW w:w="0" w:type="auto"/>
        <w:tblLook w:val="04A0" w:firstRow="1" w:lastRow="0" w:firstColumn="1" w:lastColumn="0" w:noHBand="0" w:noVBand="1"/>
      </w:tblPr>
      <w:tblGrid>
        <w:gridCol w:w="9350"/>
      </w:tblGrid>
      <w:tr w:rsidR="003F1C09" w14:paraId="0C89A4C7" w14:textId="77777777" w:rsidTr="003F1C09">
        <w:tc>
          <w:tcPr>
            <w:tcW w:w="9350" w:type="dxa"/>
          </w:tcPr>
          <w:p w14:paraId="2C306D3B" w14:textId="77777777" w:rsidR="003F1C09" w:rsidRPr="00DE4D6A" w:rsidRDefault="003F1C09" w:rsidP="003F1C09">
            <w:pPr>
              <w:spacing w:after="100"/>
            </w:pPr>
            <w:r w:rsidRPr="0013793F">
              <w:rPr>
                <w:b/>
                <w:bCs/>
              </w:rPr>
              <w:t>Aspect 3 – Direction 1.</w:t>
            </w:r>
            <w:r>
              <w:t xml:space="preserve"> </w:t>
            </w:r>
            <w:r w:rsidRPr="00141534">
              <w:t xml:space="preserve">Filler bits are considered </w:t>
            </w:r>
            <w:r>
              <w:t>to pre-determine the index of the starting bit for each allocated slot for TBoMS, to ensure no overlap exists between bit sequences transmitted over consecutive slots.</w:t>
            </w:r>
          </w:p>
          <w:p w14:paraId="5AE489DC" w14:textId="7AC12B95" w:rsidR="003F1C09" w:rsidRDefault="003F1C09" w:rsidP="00E01D23">
            <w:pPr>
              <w:keepNext/>
              <w:rPr>
                <w:lang w:val="en-GB"/>
              </w:rPr>
            </w:pPr>
            <w:r w:rsidRPr="0013793F">
              <w:rPr>
                <w:b/>
                <w:bCs/>
              </w:rPr>
              <w:t xml:space="preserve">Aspect 3 – Direction 2. </w:t>
            </w:r>
            <w:r w:rsidRPr="00141534">
              <w:t xml:space="preserve">Filler bits are </w:t>
            </w:r>
            <w:r>
              <w:t xml:space="preserve">not </w:t>
            </w:r>
            <w:r w:rsidRPr="00141534">
              <w:t xml:space="preserve">considered </w:t>
            </w:r>
            <w:r>
              <w:t>to pre-determine the index of the starting bit for each allocated slot for TBoMS and overlap between bit sequences transmitted over consecutive slots is allowed.</w:t>
            </w:r>
          </w:p>
        </w:tc>
      </w:tr>
    </w:tbl>
    <w:p w14:paraId="6B70C6AE" w14:textId="08AA6851" w:rsidR="004A5160" w:rsidRDefault="00480A32" w:rsidP="00E01D23">
      <w:pPr>
        <w:keepNext/>
        <w:jc w:val="center"/>
        <w:rPr>
          <w:lang w:val="en-GB"/>
        </w:rPr>
      </w:pPr>
      <w:r>
        <w:rPr>
          <w:noProof/>
          <w:lang w:val="en-GB"/>
        </w:rPr>
        <w:drawing>
          <wp:inline distT="0" distB="0" distL="0" distR="0" wp14:anchorId="0B706353" wp14:editId="70A2432D">
            <wp:extent cx="2732400" cy="2030400"/>
            <wp:effectExtent l="0" t="0" r="0" b="8255"/>
            <wp:docPr id="1" name="图片 1" descr="图表, 折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表, 折线图&#10;&#10;描述已自动生成"/>
                    <pic:cNvPicPr/>
                  </pic:nvPicPr>
                  <pic:blipFill>
                    <a:blip r:embed="rId54" cstate="print">
                      <a:extLst>
                        <a:ext uri="{28A0092B-C50C-407E-A947-70E740481C1C}">
                          <a14:useLocalDpi xmlns:a14="http://schemas.microsoft.com/office/drawing/2010/main" val="0"/>
                        </a:ext>
                      </a:extLst>
                    </a:blip>
                    <a:stretch>
                      <a:fillRect/>
                    </a:stretch>
                  </pic:blipFill>
                  <pic:spPr>
                    <a:xfrm>
                      <a:off x="0" y="0"/>
                      <a:ext cx="2732400" cy="2030400"/>
                    </a:xfrm>
                    <a:prstGeom prst="rect">
                      <a:avLst/>
                    </a:prstGeom>
                  </pic:spPr>
                </pic:pic>
              </a:graphicData>
            </a:graphic>
          </wp:inline>
        </w:drawing>
      </w:r>
      <w:r w:rsidR="006F5C44">
        <w:rPr>
          <w:lang w:val="en-GB"/>
        </w:rPr>
        <w:t xml:space="preserve">      </w:t>
      </w:r>
      <w:r>
        <w:rPr>
          <w:noProof/>
          <w:lang w:val="en-GB"/>
        </w:rPr>
        <w:drawing>
          <wp:inline distT="0" distB="0" distL="0" distR="0" wp14:anchorId="2E25FE78" wp14:editId="7BB87BFC">
            <wp:extent cx="2721600" cy="2044800"/>
            <wp:effectExtent l="0" t="0" r="3175" b="0"/>
            <wp:docPr id="4" name="图片 4" descr="图表, 折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图表, 折线图&#10;&#10;描述已自动生成"/>
                    <pic:cNvPicPr/>
                  </pic:nvPicPr>
                  <pic:blipFill>
                    <a:blip r:embed="rId55" cstate="print">
                      <a:extLst>
                        <a:ext uri="{28A0092B-C50C-407E-A947-70E740481C1C}">
                          <a14:useLocalDpi xmlns:a14="http://schemas.microsoft.com/office/drawing/2010/main" val="0"/>
                        </a:ext>
                      </a:extLst>
                    </a:blip>
                    <a:stretch>
                      <a:fillRect/>
                    </a:stretch>
                  </pic:blipFill>
                  <pic:spPr>
                    <a:xfrm>
                      <a:off x="0" y="0"/>
                      <a:ext cx="2721600" cy="2044800"/>
                    </a:xfrm>
                    <a:prstGeom prst="rect">
                      <a:avLst/>
                    </a:prstGeom>
                  </pic:spPr>
                </pic:pic>
              </a:graphicData>
            </a:graphic>
          </wp:inline>
        </w:drawing>
      </w:r>
    </w:p>
    <w:p w14:paraId="25114F40" w14:textId="6CD5A6BC" w:rsidR="004A5160" w:rsidRDefault="006F5C44" w:rsidP="00E01D23">
      <w:pPr>
        <w:pStyle w:val="Figure"/>
        <w:keepNext w:val="0"/>
        <w:keepLines w:val="0"/>
        <w:rPr>
          <w:lang w:val="en-GB"/>
        </w:rPr>
      </w:pPr>
      <w:r>
        <w:rPr>
          <w:lang w:val="en-GB"/>
        </w:rPr>
        <w:t xml:space="preserve">    Figure 1: Direction 1 and 2 with MCS=1         </w:t>
      </w:r>
      <w:r w:rsidR="004A5160">
        <w:rPr>
          <w:rFonts w:hint="eastAsia"/>
          <w:lang w:val="en-GB"/>
        </w:rPr>
        <w:t>Figu</w:t>
      </w:r>
      <w:r w:rsidR="004A5160">
        <w:rPr>
          <w:lang w:val="en-GB"/>
        </w:rPr>
        <w:t>re 2</w:t>
      </w:r>
      <w:r w:rsidR="004A5160">
        <w:rPr>
          <w:rFonts w:hint="eastAsia"/>
          <w:lang w:val="en-GB"/>
        </w:rPr>
        <w:t>:</w:t>
      </w:r>
      <w:r w:rsidR="004A5160">
        <w:rPr>
          <w:lang w:val="en-GB"/>
        </w:rPr>
        <w:t xml:space="preserve"> </w:t>
      </w:r>
      <w:r w:rsidR="00480A32" w:rsidRPr="00480A32">
        <w:rPr>
          <w:lang w:val="en-GB"/>
        </w:rPr>
        <w:t>Direction 1 and 2 with MCS=</w:t>
      </w:r>
      <w:r w:rsidR="00480A32">
        <w:rPr>
          <w:lang w:val="en-GB"/>
        </w:rPr>
        <w:t>6</w:t>
      </w:r>
    </w:p>
    <w:p w14:paraId="4538CB7F" w14:textId="77777777" w:rsidR="00E93C06" w:rsidRDefault="00E93C06" w:rsidP="00E01D23">
      <w:pPr>
        <w:pStyle w:val="Observation"/>
        <w:keepNext/>
      </w:pPr>
    </w:p>
    <w:p w14:paraId="52AD2ED8" w14:textId="7DCE7B17" w:rsidR="003F1C09" w:rsidRPr="002710D3" w:rsidRDefault="00814788" w:rsidP="00E01D23">
      <w:pPr>
        <w:pStyle w:val="Observation"/>
        <w:numPr>
          <w:ilvl w:val="0"/>
          <w:numId w:val="22"/>
        </w:numPr>
      </w:pPr>
      <w:r>
        <w:rPr>
          <w:b w:val="0"/>
          <w:bCs w:val="0"/>
        </w:rPr>
        <w:t xml:space="preserve">At very low code rates such as </w:t>
      </w:r>
      <w:r w:rsidRPr="00814788">
        <w:rPr>
          <w:b w:val="0"/>
          <w:bCs w:val="0"/>
        </w:rPr>
        <w:t>0.15</w:t>
      </w:r>
      <w:r w:rsidRPr="00E853F5" w:rsidDel="003F1C09">
        <w:rPr>
          <w:b w:val="0"/>
          <w:bCs w:val="0"/>
        </w:rPr>
        <w:t xml:space="preserve"> </w:t>
      </w:r>
      <w:r>
        <w:rPr>
          <w:b w:val="0"/>
          <w:bCs w:val="0"/>
        </w:rPr>
        <w:t>(</w:t>
      </w:r>
      <w:r w:rsidR="003F1C09" w:rsidRPr="00E01D23">
        <w:rPr>
          <w:rFonts w:eastAsiaTheme="minorEastAsia"/>
          <w:b w:val="0"/>
          <w:bCs w:val="0"/>
          <w:lang w:eastAsia="zh-CN"/>
        </w:rPr>
        <w:t>MCS1</w:t>
      </w:r>
      <w:r>
        <w:rPr>
          <w:b w:val="0"/>
          <w:bCs w:val="0"/>
        </w:rPr>
        <w:t>)</w:t>
      </w:r>
      <w:r w:rsidR="003F1C09" w:rsidRPr="00E01D23">
        <w:rPr>
          <w:rFonts w:eastAsiaTheme="minorEastAsia"/>
          <w:b w:val="0"/>
          <w:bCs w:val="0"/>
          <w:lang w:eastAsia="zh-CN"/>
        </w:rPr>
        <w:t>, performance difference between two directions</w:t>
      </w:r>
      <w:r w:rsidR="006260B3">
        <w:rPr>
          <w:b w:val="0"/>
          <w:bCs w:val="0"/>
        </w:rPr>
        <w:t xml:space="preserve"> is negligible</w:t>
      </w:r>
      <w:r>
        <w:rPr>
          <w:b w:val="0"/>
          <w:bCs w:val="0"/>
        </w:rPr>
        <w:t xml:space="preserve"> for QPSK</w:t>
      </w:r>
      <w:r w:rsidR="003F1C09" w:rsidRPr="00E01D23">
        <w:rPr>
          <w:rFonts w:eastAsiaTheme="minorEastAsia"/>
          <w:b w:val="0"/>
          <w:bCs w:val="0"/>
          <w:lang w:eastAsia="zh-CN"/>
        </w:rPr>
        <w:t xml:space="preserve">. Direction 1 outperforms Direction 2 by 0.5dB </w:t>
      </w:r>
      <w:r>
        <w:rPr>
          <w:b w:val="0"/>
          <w:bCs w:val="0"/>
        </w:rPr>
        <w:t xml:space="preserve">at moderate code rates such as </w:t>
      </w:r>
      <w:r w:rsidRPr="00814788">
        <w:rPr>
          <w:b w:val="0"/>
          <w:bCs w:val="0"/>
        </w:rPr>
        <w:t>0.4</w:t>
      </w:r>
      <w:r>
        <w:rPr>
          <w:b w:val="0"/>
          <w:bCs w:val="0"/>
        </w:rPr>
        <w:t>4 (</w:t>
      </w:r>
      <w:r w:rsidR="003F1C09" w:rsidRPr="00E01D23">
        <w:rPr>
          <w:rFonts w:eastAsiaTheme="minorEastAsia"/>
          <w:b w:val="0"/>
          <w:bCs w:val="0"/>
          <w:lang w:eastAsia="zh-CN"/>
        </w:rPr>
        <w:t>MCS6</w:t>
      </w:r>
      <w:r>
        <w:rPr>
          <w:b w:val="0"/>
          <w:bCs w:val="0"/>
        </w:rPr>
        <w:t>)</w:t>
      </w:r>
      <w:r w:rsidR="003F1C09" w:rsidRPr="00E01D23">
        <w:rPr>
          <w:rFonts w:eastAsiaTheme="minorEastAsia"/>
          <w:b w:val="0"/>
          <w:bCs w:val="0"/>
          <w:lang w:eastAsia="zh-CN"/>
        </w:rPr>
        <w:t>.</w:t>
      </w:r>
    </w:p>
    <w:bookmarkEnd w:id="40"/>
    <w:bookmarkEnd w:id="46"/>
    <w:p w14:paraId="0DC1A7E6" w14:textId="156413AC" w:rsidR="004F7D6E" w:rsidRDefault="004F7D6E" w:rsidP="00E01D23">
      <w:pPr>
        <w:pStyle w:val="Heading1"/>
        <w:spacing w:before="360"/>
        <w:jc w:val="both"/>
      </w:pPr>
      <w:r>
        <w:t>Summary</w:t>
      </w:r>
    </w:p>
    <w:p w14:paraId="148877CC" w14:textId="4EDEC78C" w:rsidR="005A3D8B" w:rsidRDefault="005A3D8B" w:rsidP="00677AD6">
      <w:pPr>
        <w:spacing w:after="120"/>
      </w:pPr>
      <w:r w:rsidRPr="0099093D">
        <w:t xml:space="preserve">In this contribution, we </w:t>
      </w:r>
      <w:r>
        <w:t xml:space="preserve">have considered </w:t>
      </w:r>
      <w:r w:rsidRPr="0099093D">
        <w:t xml:space="preserve">various aspects of </w:t>
      </w:r>
      <w:r w:rsidRPr="00464674">
        <w:t>TBoMS focus</w:t>
      </w:r>
      <w:r w:rsidR="002745D1">
        <w:t>ing</w:t>
      </w:r>
      <w:r w:rsidRPr="00464674">
        <w:t xml:space="preserve"> on</w:t>
      </w:r>
      <w:r>
        <w:t xml:space="preserve"> </w:t>
      </w:r>
      <w:r w:rsidR="00AB0415" w:rsidRPr="00AB0415">
        <w:t>how to capture Option C in specification, handling of the filler bits in TBoMS as well as other frequency hopping schemes</w:t>
      </w:r>
      <w:r w:rsidRPr="0048149A">
        <w:t xml:space="preserve">. </w:t>
      </w:r>
      <w:r w:rsidRPr="00FA070E">
        <w:t>Link level simulation</w:t>
      </w:r>
      <w:r w:rsidRPr="00A50489">
        <w:t xml:space="preserve">s </w:t>
      </w:r>
      <w:r>
        <w:t xml:space="preserve">were </w:t>
      </w:r>
      <w:r w:rsidRPr="00A50489">
        <w:t>provided to investigate performance of TBoMS under different conditions</w:t>
      </w:r>
      <w:r w:rsidRPr="00804941">
        <w:t>.</w:t>
      </w:r>
    </w:p>
    <w:p w14:paraId="5DB85CEE" w14:textId="6A1FDC68" w:rsidR="00D4525A" w:rsidRPr="00E869CA" w:rsidRDefault="00752471" w:rsidP="00677AD6">
      <w:pPr>
        <w:pStyle w:val="BodyText"/>
        <w:rPr>
          <w:rFonts w:cstheme="minorHAnsi"/>
        </w:rPr>
      </w:pPr>
      <w:r w:rsidRPr="00E869CA">
        <w:rPr>
          <w:rFonts w:cstheme="minorHAnsi"/>
        </w:rPr>
        <w:t xml:space="preserve">Based on </w:t>
      </w:r>
      <w:r w:rsidR="0076251F" w:rsidRPr="00E869CA">
        <w:rPr>
          <w:rFonts w:cstheme="minorHAnsi"/>
        </w:rPr>
        <w:t>the discussion</w:t>
      </w:r>
      <w:r w:rsidR="00F264EE" w:rsidRPr="00E869CA">
        <w:rPr>
          <w:rFonts w:cstheme="minorHAnsi"/>
        </w:rPr>
        <w:t xml:space="preserve"> above</w:t>
      </w:r>
      <w:r w:rsidR="0076251F" w:rsidRPr="00E869CA">
        <w:rPr>
          <w:rFonts w:cstheme="minorHAnsi"/>
        </w:rPr>
        <w:t>, we have following proposals.</w:t>
      </w:r>
    </w:p>
    <w:p w14:paraId="3BAAF858" w14:textId="317A5545" w:rsidR="0076251F" w:rsidRPr="00E869CA" w:rsidRDefault="0076251F" w:rsidP="004446E9">
      <w:pPr>
        <w:pStyle w:val="BodyText"/>
        <w:rPr>
          <w:rFonts w:cstheme="minorHAnsi"/>
          <w:b/>
          <w:bCs/>
        </w:rPr>
      </w:pPr>
      <w:r w:rsidRPr="00E869CA">
        <w:rPr>
          <w:rFonts w:cstheme="minorHAnsi"/>
          <w:b/>
          <w:bCs/>
        </w:rPr>
        <w:t>Proposals:</w:t>
      </w:r>
    </w:p>
    <w:p w14:paraId="29E702F5" w14:textId="77777777" w:rsidR="00895B3A" w:rsidRPr="00895B3A" w:rsidRDefault="00895B3A" w:rsidP="00895B3A">
      <w:pPr>
        <w:pStyle w:val="ListParagraph"/>
        <w:numPr>
          <w:ilvl w:val="0"/>
          <w:numId w:val="211"/>
        </w:numPr>
        <w:rPr>
          <w:rFonts w:eastAsia="MS Mincho" w:cstheme="minorHAnsi"/>
          <w:shd w:val="clear" w:color="auto" w:fill="FFFFFF"/>
        </w:rPr>
      </w:pPr>
      <w:r w:rsidRPr="00895B3A">
        <w:rPr>
          <w:rFonts w:eastAsia="MS Mincho" w:cstheme="minorHAnsi"/>
          <w:shd w:val="clear" w:color="auto" w:fill="FFFFFF"/>
        </w:rPr>
        <w:t>Whether to use a redefined G or a new parameter for the determination of the total number of UL-SCH coded bits available for transmission in a slot and the determination of the index of starting coded bit is to be discussed.</w:t>
      </w:r>
    </w:p>
    <w:p w14:paraId="1E694C32" w14:textId="77777777" w:rsidR="00895B3A" w:rsidRPr="00895B3A" w:rsidRDefault="00895B3A" w:rsidP="00895B3A">
      <w:pPr>
        <w:pStyle w:val="ListParagraph"/>
        <w:numPr>
          <w:ilvl w:val="0"/>
          <w:numId w:val="211"/>
        </w:numPr>
        <w:rPr>
          <w:rFonts w:eastAsia="MS Mincho" w:cstheme="minorHAnsi"/>
          <w:shd w:val="clear" w:color="auto" w:fill="FFFFFF"/>
        </w:rPr>
      </w:pPr>
      <w:r w:rsidRPr="00895B3A">
        <w:rPr>
          <w:rFonts w:eastAsia="MS Mincho" w:cstheme="minorHAnsi"/>
          <w:shd w:val="clear" w:color="auto" w:fill="FFFFFF"/>
        </w:rPr>
        <w:t>For TBoMS, the number of bits being selected in bit selection (value E) is determined considering UCI multiplexing.</w:t>
      </w:r>
    </w:p>
    <w:p w14:paraId="489CCFD0" w14:textId="77777777" w:rsidR="00895B3A" w:rsidRPr="00895B3A" w:rsidRDefault="00895B3A" w:rsidP="00895B3A">
      <w:pPr>
        <w:pStyle w:val="ListParagraph"/>
        <w:numPr>
          <w:ilvl w:val="0"/>
          <w:numId w:val="211"/>
        </w:numPr>
        <w:rPr>
          <w:rFonts w:eastAsia="MS Mincho" w:cstheme="minorHAnsi"/>
          <w:shd w:val="clear" w:color="auto" w:fill="FFFFFF"/>
        </w:rPr>
      </w:pPr>
      <w:r w:rsidRPr="00895B3A">
        <w:rPr>
          <w:rFonts w:eastAsia="MS Mincho" w:cstheme="minorHAnsi"/>
          <w:shd w:val="clear" w:color="auto" w:fill="FFFFFF"/>
        </w:rPr>
        <w:t>For the determination of the index of the starting coded bit, a redefined G or a new parameter is equal to the total number of coded bits available for transmission of the TB in a slot assuming no UCI multiplexing in previous slots.</w:t>
      </w:r>
    </w:p>
    <w:p w14:paraId="42DD3A80" w14:textId="77777777" w:rsidR="00895B3A" w:rsidRPr="00895B3A" w:rsidRDefault="00895B3A" w:rsidP="00895B3A">
      <w:pPr>
        <w:pStyle w:val="ListParagraph"/>
        <w:numPr>
          <w:ilvl w:val="0"/>
          <w:numId w:val="211"/>
        </w:numPr>
        <w:rPr>
          <w:rFonts w:eastAsia="MS Mincho" w:cstheme="minorHAnsi"/>
          <w:shd w:val="clear" w:color="auto" w:fill="FFFFFF"/>
        </w:rPr>
      </w:pPr>
      <w:r w:rsidRPr="00895B3A">
        <w:rPr>
          <w:rFonts w:eastAsia="MS Mincho" w:cstheme="minorHAnsi"/>
          <w:shd w:val="clear" w:color="auto" w:fill="FFFFFF"/>
        </w:rPr>
        <w:t>Filler bits are considered for the determination of the index of the starting coded bit.</w:t>
      </w:r>
    </w:p>
    <w:p w14:paraId="3C1A1578" w14:textId="77777777" w:rsidR="00895B3A" w:rsidRPr="00895B3A" w:rsidRDefault="00895B3A" w:rsidP="00895B3A">
      <w:pPr>
        <w:pStyle w:val="ListParagraph"/>
        <w:numPr>
          <w:ilvl w:val="0"/>
          <w:numId w:val="211"/>
        </w:numPr>
        <w:rPr>
          <w:rFonts w:eastAsia="MS Mincho" w:cstheme="minorHAnsi"/>
          <w:shd w:val="clear" w:color="auto" w:fill="FFFFFF"/>
        </w:rPr>
      </w:pPr>
      <w:r w:rsidRPr="00895B3A">
        <w:rPr>
          <w:rFonts w:eastAsia="MS Mincho" w:cstheme="minorHAnsi"/>
          <w:shd w:val="clear" w:color="auto" w:fill="FFFFFF"/>
        </w:rPr>
        <w:t>A redefined G is preferred for the determination of the total number of UL-SCH coded bits available for transmission in a slot.</w:t>
      </w:r>
    </w:p>
    <w:p w14:paraId="4FB675AF" w14:textId="77777777" w:rsidR="00895B3A" w:rsidRPr="00895B3A" w:rsidRDefault="00895B3A" w:rsidP="00895B3A">
      <w:pPr>
        <w:pStyle w:val="ListParagraph"/>
        <w:numPr>
          <w:ilvl w:val="0"/>
          <w:numId w:val="211"/>
        </w:numPr>
        <w:rPr>
          <w:rFonts w:eastAsia="MS Mincho" w:cstheme="minorHAnsi"/>
          <w:shd w:val="clear" w:color="auto" w:fill="FFFFFF"/>
        </w:rPr>
      </w:pPr>
      <w:r w:rsidRPr="00895B3A">
        <w:rPr>
          <w:rFonts w:eastAsia="MS Mincho" w:cstheme="minorHAnsi"/>
          <w:shd w:val="clear" w:color="auto" w:fill="FFFFFF"/>
        </w:rPr>
        <w:t>A new parameter H is used for the determination of the index of the starting coded bit assuming no UCI multiplexing and considering filler bits.</w:t>
      </w:r>
    </w:p>
    <w:p w14:paraId="74761E64" w14:textId="77777777" w:rsidR="008A66A9" w:rsidRDefault="00F507D1">
      <w:pPr>
        <w:pStyle w:val="Heading1"/>
        <w:spacing w:before="360"/>
        <w:jc w:val="both"/>
      </w:pPr>
      <w:r w:rsidRPr="00895B3A">
        <w:t>References</w:t>
      </w:r>
    </w:p>
    <w:p w14:paraId="52F17C91" w14:textId="55147ABE" w:rsidR="001B7657" w:rsidRDefault="001B7657" w:rsidP="00677AD6">
      <w:pPr>
        <w:pStyle w:val="Reference"/>
      </w:pPr>
      <w:bookmarkStart w:id="47" w:name="_Ref87041162"/>
      <w:bookmarkStart w:id="48" w:name="_Ref79178469"/>
      <w:r w:rsidRPr="00C324C7">
        <w:t>R1-</w:t>
      </w:r>
      <w:r w:rsidR="00AB0415" w:rsidRPr="00AB0415">
        <w:t>2201966</w:t>
      </w:r>
      <w:r w:rsidRPr="00C324C7">
        <w:t>, “</w:t>
      </w:r>
      <w:r w:rsidR="00C324C7" w:rsidRPr="00C324C7">
        <w:t>Frequency Hopping for TBoMS</w:t>
      </w:r>
      <w:r w:rsidRPr="00C324C7">
        <w:t>”, Ericsson, 3GPP TSG RAN WG1#</w:t>
      </w:r>
      <w:r w:rsidR="00284F4D" w:rsidRPr="00C324C7">
        <w:t>10</w:t>
      </w:r>
      <w:r w:rsidR="00A459F6">
        <w:rPr>
          <w:rFonts w:hint="eastAsia"/>
        </w:rPr>
        <w:t>8</w:t>
      </w:r>
      <w:r w:rsidRPr="00C324C7">
        <w:t>-e,</w:t>
      </w:r>
      <w:r>
        <w:t xml:space="preserve"> </w:t>
      </w:r>
      <w:r w:rsidR="00A459F6" w:rsidRPr="00A459F6">
        <w:t>February 21st – March 3rd</w:t>
      </w:r>
      <w:r w:rsidR="003A7A28" w:rsidRPr="003A7A28">
        <w:t>, 2022</w:t>
      </w:r>
      <w:r w:rsidR="003A7A28">
        <w:t>.</w:t>
      </w:r>
      <w:bookmarkEnd w:id="47"/>
    </w:p>
    <w:p w14:paraId="2FA7440E" w14:textId="514AA9BD" w:rsidR="00194E96" w:rsidRDefault="00194E96">
      <w:pPr>
        <w:pStyle w:val="Reference"/>
      </w:pPr>
      <w:bookmarkStart w:id="49" w:name="_Ref84003521"/>
      <w:r w:rsidRPr="00194E96">
        <w:t>R1-</w:t>
      </w:r>
      <w:r w:rsidR="00AB0415" w:rsidRPr="00AB0415">
        <w:t>2201963</w:t>
      </w:r>
      <w:r w:rsidRPr="00194E96">
        <w:t>, “</w:t>
      </w:r>
      <w:r w:rsidR="009452B9" w:rsidRPr="009452B9">
        <w:t xml:space="preserve">Remaining Issues for </w:t>
      </w:r>
      <w:r w:rsidRPr="00194E96">
        <w:t xml:space="preserve">Joint Channel Estimation for PUSCH”, Ericsson, 3GPP TSG RAN1 meeting </w:t>
      </w:r>
      <w:bookmarkStart w:id="50" w:name="OLE_LINK1"/>
      <w:r w:rsidRPr="00194E96">
        <w:t>#10</w:t>
      </w:r>
      <w:r w:rsidR="00A459F6">
        <w:rPr>
          <w:rFonts w:hint="eastAsia"/>
        </w:rPr>
        <w:t>8</w:t>
      </w:r>
      <w:r w:rsidRPr="00194E96">
        <w:t xml:space="preserve">-e, </w:t>
      </w:r>
      <w:r w:rsidR="00A459F6" w:rsidRPr="00A459F6">
        <w:t>February 21st – March 3rd</w:t>
      </w:r>
      <w:r w:rsidR="003A7A28" w:rsidRPr="003A7A28">
        <w:t xml:space="preserve">, </w:t>
      </w:r>
      <w:bookmarkEnd w:id="50"/>
      <w:r w:rsidR="003A7A28" w:rsidRPr="003A7A28">
        <w:t>2022</w:t>
      </w:r>
      <w:r w:rsidRPr="00194E96">
        <w:t>.</w:t>
      </w:r>
      <w:bookmarkEnd w:id="49"/>
    </w:p>
    <w:p w14:paraId="757D048C" w14:textId="1AC88DEC" w:rsidR="00A459F6" w:rsidRDefault="00A459F6">
      <w:pPr>
        <w:pStyle w:val="Reference"/>
      </w:pPr>
      <w:r w:rsidRPr="00A459F6">
        <w:t>R1-2200752</w:t>
      </w:r>
      <w:r>
        <w:t>, “</w:t>
      </w:r>
      <w:r w:rsidRPr="00A459F6">
        <w:t>Final FL summary of TB processing over multi-slot PUSCH (AI 8.8.1.2)</w:t>
      </w:r>
      <w:r>
        <w:t xml:space="preserve">”, </w:t>
      </w:r>
      <w:r w:rsidRPr="00A459F6">
        <w:t>Moderator (Nokia/Nokia Shanghai Bell)</w:t>
      </w:r>
      <w:r>
        <w:t xml:space="preserve">, </w:t>
      </w:r>
      <w:r w:rsidRPr="00194E96">
        <w:t>3GPP TSG RAN1 meeting #10</w:t>
      </w:r>
      <w:r>
        <w:t>7bis</w:t>
      </w:r>
      <w:r w:rsidRPr="00194E96">
        <w:t xml:space="preserve">-e, </w:t>
      </w:r>
      <w:r>
        <w:t>January 17th</w:t>
      </w:r>
      <w:r w:rsidRPr="00A459F6">
        <w:t xml:space="preserve"> – </w:t>
      </w:r>
      <w:r>
        <w:t>25th</w:t>
      </w:r>
      <w:r w:rsidRPr="003A7A28">
        <w:t>, 2022</w:t>
      </w:r>
      <w:r w:rsidRPr="00194E96">
        <w:t>.</w:t>
      </w:r>
    </w:p>
    <w:p w14:paraId="22402481" w14:textId="65BE1350" w:rsidR="00C61083" w:rsidRDefault="00C61083">
      <w:pPr>
        <w:pStyle w:val="Heading1"/>
        <w:spacing w:before="360"/>
        <w:jc w:val="both"/>
      </w:pPr>
      <w:bookmarkStart w:id="51" w:name="_Ref47688562"/>
      <w:bookmarkStart w:id="52" w:name="_Ref47620963"/>
      <w:bookmarkEnd w:id="48"/>
      <w:r>
        <w:lastRenderedPageBreak/>
        <w:t xml:space="preserve">Appendix </w:t>
      </w:r>
      <w:bookmarkEnd w:id="51"/>
    </w:p>
    <w:bookmarkEnd w:id="52"/>
    <w:p w14:paraId="11C539DD" w14:textId="1DFFE140" w:rsidR="00C61083" w:rsidRPr="00452EC8" w:rsidRDefault="00C61083" w:rsidP="00E01D23">
      <w:pPr>
        <w:pStyle w:val="BodyText"/>
        <w:keepNext/>
        <w:spacing w:after="0"/>
        <w:jc w:val="center"/>
        <w:rPr>
          <w:rFonts w:cstheme="minorHAnsi"/>
        </w:rPr>
      </w:pPr>
      <w:r w:rsidDel="00CE24A6">
        <w:rPr>
          <w:rFonts w:cstheme="minorHAnsi"/>
        </w:rPr>
        <w:t xml:space="preserve">Table 1: </w:t>
      </w:r>
      <w:r>
        <w:rPr>
          <w:rFonts w:cstheme="minorHAnsi"/>
        </w:rPr>
        <w:t>Bas</w:t>
      </w:r>
      <w:r w:rsidRPr="00452EC8">
        <w:rPr>
          <w:rFonts w:cstheme="minorHAnsi"/>
        </w:rPr>
        <w:t xml:space="preserve">ic setup for </w:t>
      </w:r>
      <w:r>
        <w:rPr>
          <w:rFonts w:cstheme="minorHAnsi"/>
        </w:rPr>
        <w:t>TBoMS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80" w:firstRow="0" w:lastRow="0" w:firstColumn="1" w:lastColumn="0" w:noHBand="0" w:noVBand="1"/>
      </w:tblPr>
      <w:tblGrid>
        <w:gridCol w:w="1813"/>
        <w:gridCol w:w="5360"/>
      </w:tblGrid>
      <w:tr w:rsidR="00C61083" w:rsidRPr="00C9626E" w14:paraId="0A3C399B" w14:textId="77777777" w:rsidTr="004446E9">
        <w:trPr>
          <w:jc w:val="center"/>
        </w:trPr>
        <w:tc>
          <w:tcPr>
            <w:tcW w:w="0" w:type="auto"/>
            <w:shd w:val="clear" w:color="auto" w:fill="auto"/>
            <w:hideMark/>
          </w:tcPr>
          <w:p w14:paraId="56499452" w14:textId="77777777" w:rsidR="00C61083" w:rsidRPr="00C9626E" w:rsidRDefault="00C61083" w:rsidP="00E01D23">
            <w:pPr>
              <w:keepNext/>
              <w:spacing w:after="0"/>
              <w:textAlignment w:val="baseline"/>
              <w:rPr>
                <w:rFonts w:cstheme="minorHAnsi"/>
              </w:rPr>
            </w:pPr>
            <w:bookmarkStart w:id="53" w:name="_Hlk83805646"/>
            <w:r w:rsidRPr="00C9626E">
              <w:rPr>
                <w:rFonts w:cstheme="minorHAnsi"/>
              </w:rPr>
              <w:t>System</w:t>
            </w:r>
          </w:p>
        </w:tc>
        <w:tc>
          <w:tcPr>
            <w:tcW w:w="0" w:type="auto"/>
            <w:shd w:val="clear" w:color="auto" w:fill="auto"/>
            <w:hideMark/>
          </w:tcPr>
          <w:p w14:paraId="5FCC011A" w14:textId="02BE5258" w:rsidR="00C61083" w:rsidRPr="00ED2877" w:rsidRDefault="00C61083" w:rsidP="00E01D23">
            <w:pPr>
              <w:keepNext/>
              <w:numPr>
                <w:ilvl w:val="0"/>
                <w:numId w:val="49"/>
              </w:numPr>
              <w:spacing w:after="0"/>
              <w:ind w:left="475"/>
              <w:textAlignment w:val="baseline"/>
              <w:rPr>
                <w:rFonts w:cstheme="minorHAnsi"/>
              </w:rPr>
            </w:pPr>
            <w:r w:rsidRPr="00ED2877">
              <w:rPr>
                <w:rFonts w:cstheme="minorHAnsi"/>
              </w:rPr>
              <w:t xml:space="preserve">Carrier frequency </w:t>
            </w:r>
            <w:r>
              <w:rPr>
                <w:rFonts w:cstheme="minorHAnsi"/>
              </w:rPr>
              <w:t>700MHz</w:t>
            </w:r>
          </w:p>
          <w:p w14:paraId="30533131" w14:textId="215E150B" w:rsidR="00C61083" w:rsidRDefault="00C61083" w:rsidP="00E01D23">
            <w:pPr>
              <w:keepNext/>
              <w:numPr>
                <w:ilvl w:val="0"/>
                <w:numId w:val="49"/>
              </w:numPr>
              <w:spacing w:after="0"/>
              <w:ind w:left="475"/>
              <w:textAlignment w:val="baseline"/>
              <w:rPr>
                <w:rFonts w:cstheme="minorHAnsi"/>
              </w:rPr>
            </w:pPr>
            <w:r>
              <w:rPr>
                <w:rFonts w:cstheme="minorHAnsi"/>
              </w:rPr>
              <w:t>15</w:t>
            </w:r>
            <w:r w:rsidRPr="00C9626E">
              <w:rPr>
                <w:rFonts w:cstheme="minorHAnsi"/>
              </w:rPr>
              <w:t xml:space="preserve"> kHz SCS</w:t>
            </w:r>
          </w:p>
          <w:p w14:paraId="7A85B12E" w14:textId="3159FA19" w:rsidR="00C61083" w:rsidRDefault="00C61083" w:rsidP="00E01D23">
            <w:pPr>
              <w:keepNext/>
              <w:numPr>
                <w:ilvl w:val="0"/>
                <w:numId w:val="49"/>
              </w:numPr>
              <w:spacing w:after="0"/>
              <w:ind w:left="475"/>
              <w:textAlignment w:val="baseline"/>
              <w:rPr>
                <w:rFonts w:cstheme="minorHAnsi"/>
              </w:rPr>
            </w:pPr>
            <w:r>
              <w:rPr>
                <w:rFonts w:cstheme="minorHAnsi" w:hint="eastAsia"/>
              </w:rPr>
              <w:t>FDD</w:t>
            </w:r>
          </w:p>
          <w:p w14:paraId="592C0EAF" w14:textId="4AFF7E03" w:rsidR="00C61083" w:rsidRPr="00C61083" w:rsidRDefault="00C61083" w:rsidP="00E01D23">
            <w:pPr>
              <w:keepNext/>
              <w:numPr>
                <w:ilvl w:val="0"/>
                <w:numId w:val="49"/>
              </w:numPr>
              <w:spacing w:after="0"/>
              <w:ind w:left="475"/>
              <w:textAlignment w:val="baseline"/>
              <w:rPr>
                <w:rFonts w:cstheme="minorHAnsi"/>
              </w:rPr>
            </w:pPr>
            <w:r>
              <w:rPr>
                <w:rFonts w:cstheme="minorHAnsi" w:hint="eastAsia"/>
              </w:rPr>
              <w:t>W</w:t>
            </w:r>
            <w:r>
              <w:rPr>
                <w:rFonts w:cstheme="minorHAnsi"/>
              </w:rPr>
              <w:t>aveform</w:t>
            </w:r>
            <w:r w:rsidR="00FD669C">
              <w:rPr>
                <w:rFonts w:cstheme="minorHAnsi"/>
              </w:rPr>
              <w:t>:</w:t>
            </w:r>
            <w:r>
              <w:rPr>
                <w:rFonts w:cstheme="minorHAnsi"/>
              </w:rPr>
              <w:t xml:space="preserve"> DFT-s-OFDM</w:t>
            </w:r>
          </w:p>
        </w:tc>
      </w:tr>
      <w:tr w:rsidR="00C61083" w:rsidRPr="00C9626E" w14:paraId="2AE782E7" w14:textId="77777777" w:rsidTr="004446E9">
        <w:trPr>
          <w:jc w:val="center"/>
        </w:trPr>
        <w:tc>
          <w:tcPr>
            <w:tcW w:w="0" w:type="auto"/>
            <w:shd w:val="clear" w:color="auto" w:fill="auto"/>
          </w:tcPr>
          <w:p w14:paraId="437A9440" w14:textId="77777777" w:rsidR="00C61083" w:rsidRPr="00C9626E" w:rsidRDefault="00C61083" w:rsidP="00E01D23">
            <w:pPr>
              <w:keepNext/>
              <w:spacing w:after="0"/>
              <w:textAlignment w:val="baseline"/>
              <w:rPr>
                <w:rFonts w:cstheme="minorHAnsi"/>
              </w:rPr>
            </w:pPr>
            <w:r>
              <w:rPr>
                <w:rFonts w:cstheme="minorHAnsi"/>
              </w:rPr>
              <w:t>UE speed</w:t>
            </w:r>
          </w:p>
        </w:tc>
        <w:tc>
          <w:tcPr>
            <w:tcW w:w="0" w:type="auto"/>
            <w:shd w:val="clear" w:color="auto" w:fill="auto"/>
          </w:tcPr>
          <w:p w14:paraId="509623C8" w14:textId="77777777" w:rsidR="00C61083" w:rsidRPr="00ED2877" w:rsidRDefault="00C61083" w:rsidP="00E01D23">
            <w:pPr>
              <w:keepNext/>
              <w:numPr>
                <w:ilvl w:val="0"/>
                <w:numId w:val="49"/>
              </w:numPr>
              <w:spacing w:after="0"/>
              <w:ind w:left="475"/>
              <w:textAlignment w:val="baseline"/>
              <w:rPr>
                <w:rFonts w:cstheme="minorHAnsi"/>
              </w:rPr>
            </w:pPr>
            <w:r>
              <w:rPr>
                <w:rFonts w:cstheme="minorHAnsi"/>
              </w:rPr>
              <w:t>3 km/h</w:t>
            </w:r>
          </w:p>
        </w:tc>
      </w:tr>
      <w:tr w:rsidR="00C61083" w:rsidRPr="00C61083" w14:paraId="4372B5C1" w14:textId="77777777" w:rsidTr="004446E9">
        <w:trPr>
          <w:jc w:val="center"/>
        </w:trPr>
        <w:tc>
          <w:tcPr>
            <w:tcW w:w="0" w:type="auto"/>
            <w:shd w:val="clear" w:color="auto" w:fill="auto"/>
          </w:tcPr>
          <w:p w14:paraId="5C3C73F8" w14:textId="7E4ADA58" w:rsidR="00C61083" w:rsidRDefault="00C61083" w:rsidP="00E01D23">
            <w:pPr>
              <w:keepNext/>
              <w:spacing w:after="0"/>
              <w:textAlignment w:val="baseline"/>
              <w:rPr>
                <w:rFonts w:cstheme="minorHAnsi"/>
              </w:rPr>
            </w:pPr>
            <w:r>
              <w:rPr>
                <w:rFonts w:cstheme="minorHAnsi" w:hint="eastAsia"/>
              </w:rPr>
              <w:t>M</w:t>
            </w:r>
            <w:r>
              <w:rPr>
                <w:rFonts w:cstheme="minorHAnsi"/>
              </w:rPr>
              <w:t>CS table</w:t>
            </w:r>
          </w:p>
        </w:tc>
        <w:tc>
          <w:tcPr>
            <w:tcW w:w="0" w:type="auto"/>
            <w:shd w:val="clear" w:color="auto" w:fill="auto"/>
          </w:tcPr>
          <w:p w14:paraId="1639D37A" w14:textId="073FDD52" w:rsidR="00C61083" w:rsidRDefault="00C61083" w:rsidP="00E01D23">
            <w:pPr>
              <w:keepNext/>
              <w:numPr>
                <w:ilvl w:val="0"/>
                <w:numId w:val="49"/>
              </w:numPr>
              <w:spacing w:after="0"/>
              <w:ind w:left="475"/>
              <w:textAlignment w:val="baseline"/>
              <w:rPr>
                <w:rFonts w:cstheme="minorHAnsi"/>
              </w:rPr>
            </w:pPr>
            <w:r>
              <w:rPr>
                <w:rFonts w:cstheme="minorHAnsi"/>
              </w:rPr>
              <w:t>T</w:t>
            </w:r>
            <w:r w:rsidRPr="00C61083">
              <w:rPr>
                <w:rFonts w:cstheme="minorHAnsi"/>
              </w:rPr>
              <w:t>able</w:t>
            </w:r>
            <w:r>
              <w:rPr>
                <w:rFonts w:cstheme="minorHAnsi"/>
              </w:rPr>
              <w:t xml:space="preserve"> </w:t>
            </w:r>
            <w:r>
              <w:rPr>
                <w:rFonts w:cstheme="minorHAnsi" w:hint="eastAsia"/>
              </w:rPr>
              <w:t>1</w:t>
            </w:r>
            <w:r w:rsidRPr="00C61083">
              <w:rPr>
                <w:rFonts w:cstheme="minorHAnsi"/>
              </w:rPr>
              <w:t xml:space="preserve"> for PUSCH with transform precoding</w:t>
            </w:r>
            <w:r>
              <w:rPr>
                <w:rFonts w:cstheme="minorHAnsi"/>
              </w:rPr>
              <w:t xml:space="preserve"> (q=2)</w:t>
            </w:r>
          </w:p>
        </w:tc>
      </w:tr>
      <w:tr w:rsidR="00C61083" w:rsidRPr="00C9626E" w14:paraId="5FC39FE8" w14:textId="77777777" w:rsidTr="004446E9">
        <w:trPr>
          <w:jc w:val="center"/>
        </w:trPr>
        <w:tc>
          <w:tcPr>
            <w:tcW w:w="0" w:type="auto"/>
            <w:shd w:val="clear" w:color="auto" w:fill="auto"/>
          </w:tcPr>
          <w:p w14:paraId="0E95AA31" w14:textId="1D7A4B8E" w:rsidR="00C61083" w:rsidRDefault="00C61083" w:rsidP="00E01D23">
            <w:pPr>
              <w:keepNext/>
              <w:spacing w:after="0"/>
              <w:textAlignment w:val="baseline"/>
              <w:rPr>
                <w:rFonts w:cstheme="minorHAnsi"/>
              </w:rPr>
            </w:pPr>
            <w:r>
              <w:rPr>
                <w:rFonts w:cstheme="minorHAnsi" w:hint="eastAsia"/>
              </w:rPr>
              <w:t>D</w:t>
            </w:r>
            <w:r>
              <w:rPr>
                <w:rFonts w:cstheme="minorHAnsi"/>
              </w:rPr>
              <w:t>MRS configuration</w:t>
            </w:r>
          </w:p>
        </w:tc>
        <w:tc>
          <w:tcPr>
            <w:tcW w:w="0" w:type="auto"/>
            <w:shd w:val="clear" w:color="auto" w:fill="auto"/>
          </w:tcPr>
          <w:p w14:paraId="358F913D" w14:textId="7F024870" w:rsidR="00C61083" w:rsidRPr="00C61083" w:rsidRDefault="00C61083" w:rsidP="00E01D23">
            <w:pPr>
              <w:keepNext/>
              <w:numPr>
                <w:ilvl w:val="0"/>
                <w:numId w:val="49"/>
              </w:numPr>
              <w:spacing w:after="0"/>
              <w:ind w:left="475"/>
              <w:textAlignment w:val="baseline"/>
              <w:rPr>
                <w:rFonts w:cstheme="minorHAnsi"/>
              </w:rPr>
            </w:pPr>
            <w:r>
              <w:rPr>
                <w:rFonts w:cstheme="minorHAnsi"/>
              </w:rPr>
              <w:t>Type 1, 2 DMRS symbols</w:t>
            </w:r>
          </w:p>
        </w:tc>
      </w:tr>
      <w:tr w:rsidR="00C61083" w:rsidRPr="00C9626E" w14:paraId="4023F934" w14:textId="77777777" w:rsidTr="004446E9">
        <w:trPr>
          <w:jc w:val="center"/>
        </w:trPr>
        <w:tc>
          <w:tcPr>
            <w:tcW w:w="0" w:type="auto"/>
            <w:shd w:val="clear" w:color="auto" w:fill="auto"/>
          </w:tcPr>
          <w:p w14:paraId="5B6AEB69" w14:textId="4DAA2B32" w:rsidR="00C61083" w:rsidRDefault="00C61083" w:rsidP="00E01D23">
            <w:pPr>
              <w:keepNext/>
              <w:spacing w:after="0"/>
              <w:textAlignment w:val="baseline"/>
              <w:rPr>
                <w:rFonts w:cstheme="minorHAnsi"/>
              </w:rPr>
            </w:pPr>
            <w:r>
              <w:rPr>
                <w:rFonts w:cstheme="minorHAnsi" w:hint="eastAsia"/>
              </w:rPr>
              <w:t>P</w:t>
            </w:r>
            <w:r>
              <w:rPr>
                <w:rFonts w:cstheme="minorHAnsi"/>
              </w:rPr>
              <w:t>USCH duration</w:t>
            </w:r>
          </w:p>
        </w:tc>
        <w:tc>
          <w:tcPr>
            <w:tcW w:w="0" w:type="auto"/>
            <w:shd w:val="clear" w:color="auto" w:fill="auto"/>
          </w:tcPr>
          <w:p w14:paraId="2FD60253" w14:textId="1D772781" w:rsidR="00C61083" w:rsidRDefault="00C61083" w:rsidP="00E01D23">
            <w:pPr>
              <w:keepNext/>
              <w:numPr>
                <w:ilvl w:val="0"/>
                <w:numId w:val="49"/>
              </w:numPr>
              <w:spacing w:after="0"/>
              <w:ind w:left="475"/>
              <w:textAlignment w:val="baseline"/>
              <w:rPr>
                <w:rFonts w:cstheme="minorHAnsi"/>
              </w:rPr>
            </w:pPr>
            <w:r>
              <w:rPr>
                <w:rFonts w:cstheme="minorHAnsi" w:hint="eastAsia"/>
              </w:rPr>
              <w:t>1</w:t>
            </w:r>
            <w:r>
              <w:rPr>
                <w:rFonts w:cstheme="minorHAnsi"/>
              </w:rPr>
              <w:t>4 symbols</w:t>
            </w:r>
          </w:p>
        </w:tc>
      </w:tr>
      <w:tr w:rsidR="00AE17F2" w:rsidRPr="00C9626E" w14:paraId="5D2E5269" w14:textId="77777777" w:rsidTr="004446E9">
        <w:trPr>
          <w:jc w:val="center"/>
        </w:trPr>
        <w:tc>
          <w:tcPr>
            <w:tcW w:w="0" w:type="auto"/>
            <w:shd w:val="clear" w:color="auto" w:fill="auto"/>
          </w:tcPr>
          <w:p w14:paraId="161C62A1" w14:textId="5659BBA5" w:rsidR="00AE17F2" w:rsidRDefault="00F579A5" w:rsidP="00E01D23">
            <w:pPr>
              <w:keepNext/>
              <w:spacing w:after="0"/>
              <w:textAlignment w:val="baseline"/>
              <w:rPr>
                <w:rFonts w:cstheme="minorHAnsi"/>
              </w:rPr>
            </w:pPr>
            <w:r>
              <w:rPr>
                <w:rFonts w:cstheme="minorHAnsi" w:hint="eastAsia"/>
              </w:rPr>
              <w:t>P</w:t>
            </w:r>
            <w:r>
              <w:rPr>
                <w:rFonts w:cstheme="minorHAnsi"/>
              </w:rPr>
              <w:t>RB num</w:t>
            </w:r>
          </w:p>
        </w:tc>
        <w:tc>
          <w:tcPr>
            <w:tcW w:w="0" w:type="auto"/>
            <w:shd w:val="clear" w:color="auto" w:fill="auto"/>
          </w:tcPr>
          <w:p w14:paraId="5A006BA4" w14:textId="4076E039" w:rsidR="00AE17F2" w:rsidRDefault="00DB3A24" w:rsidP="00E01D23">
            <w:pPr>
              <w:keepNext/>
              <w:numPr>
                <w:ilvl w:val="0"/>
                <w:numId w:val="49"/>
              </w:numPr>
              <w:spacing w:after="0"/>
              <w:ind w:left="475"/>
              <w:textAlignment w:val="baseline"/>
              <w:rPr>
                <w:rFonts w:cstheme="minorHAnsi"/>
              </w:rPr>
            </w:pPr>
            <w:r>
              <w:rPr>
                <w:rFonts w:cstheme="minorHAnsi"/>
              </w:rPr>
              <w:t>2</w:t>
            </w:r>
            <w:r w:rsidR="00F579A5">
              <w:rPr>
                <w:rFonts w:cstheme="minorHAnsi"/>
              </w:rPr>
              <w:t xml:space="preserve"> PRB</w:t>
            </w:r>
            <w:r>
              <w:rPr>
                <w:rFonts w:cstheme="minorHAnsi"/>
              </w:rPr>
              <w:t>s in one slot</w:t>
            </w:r>
          </w:p>
        </w:tc>
      </w:tr>
      <w:tr w:rsidR="00C61083" w:rsidRPr="00C9626E" w14:paraId="1B7934AB" w14:textId="77777777" w:rsidTr="004446E9">
        <w:trPr>
          <w:jc w:val="center"/>
        </w:trPr>
        <w:tc>
          <w:tcPr>
            <w:tcW w:w="0" w:type="auto"/>
            <w:shd w:val="clear" w:color="auto" w:fill="auto"/>
            <w:hideMark/>
          </w:tcPr>
          <w:p w14:paraId="6EDA83CF" w14:textId="77777777" w:rsidR="00C61083" w:rsidRPr="00C9626E" w:rsidRDefault="00C61083" w:rsidP="00E01D23">
            <w:pPr>
              <w:keepNext/>
              <w:spacing w:after="0"/>
              <w:textAlignment w:val="baseline"/>
              <w:rPr>
                <w:rFonts w:cstheme="minorHAnsi"/>
              </w:rPr>
            </w:pPr>
            <w:r w:rsidRPr="00C9626E">
              <w:rPr>
                <w:rFonts w:cstheme="minorHAnsi"/>
              </w:rPr>
              <w:t>Channel</w:t>
            </w:r>
          </w:p>
        </w:tc>
        <w:tc>
          <w:tcPr>
            <w:tcW w:w="0" w:type="auto"/>
            <w:shd w:val="clear" w:color="auto" w:fill="auto"/>
            <w:hideMark/>
          </w:tcPr>
          <w:p w14:paraId="4FFF980E" w14:textId="13FC7DE6" w:rsidR="00C61083" w:rsidRPr="00ED2877" w:rsidRDefault="00C61083" w:rsidP="00E01D23">
            <w:pPr>
              <w:keepNext/>
              <w:numPr>
                <w:ilvl w:val="0"/>
                <w:numId w:val="49"/>
              </w:numPr>
              <w:spacing w:after="0"/>
              <w:ind w:left="475"/>
              <w:textAlignment w:val="baseline"/>
              <w:rPr>
                <w:rFonts w:cstheme="minorHAnsi"/>
              </w:rPr>
            </w:pPr>
            <w:r w:rsidRPr="00ED2877">
              <w:rPr>
                <w:rFonts w:cstheme="minorHAnsi"/>
              </w:rPr>
              <w:t>TDL-C (NLoS)</w:t>
            </w:r>
            <w:r>
              <w:rPr>
                <w:rFonts w:cstheme="minorHAnsi"/>
              </w:rPr>
              <w:t>, 300ns delay spread, medium correlation</w:t>
            </w:r>
          </w:p>
        </w:tc>
      </w:tr>
      <w:tr w:rsidR="00C61083" w:rsidRPr="00C9626E" w14:paraId="332BF497" w14:textId="77777777" w:rsidTr="004446E9">
        <w:trPr>
          <w:jc w:val="center"/>
        </w:trPr>
        <w:tc>
          <w:tcPr>
            <w:tcW w:w="0" w:type="auto"/>
            <w:shd w:val="clear" w:color="auto" w:fill="auto"/>
            <w:hideMark/>
          </w:tcPr>
          <w:p w14:paraId="13E646F6" w14:textId="77777777" w:rsidR="00C61083" w:rsidRPr="00C9626E" w:rsidRDefault="00C61083" w:rsidP="00E01D23">
            <w:pPr>
              <w:keepNext/>
              <w:spacing w:after="0"/>
              <w:textAlignment w:val="baseline"/>
              <w:rPr>
                <w:rFonts w:cstheme="minorHAnsi"/>
              </w:rPr>
            </w:pPr>
            <w:r w:rsidRPr="00C9626E">
              <w:rPr>
                <w:rFonts w:cstheme="minorHAnsi"/>
              </w:rPr>
              <w:t>Antennas</w:t>
            </w:r>
          </w:p>
        </w:tc>
        <w:tc>
          <w:tcPr>
            <w:tcW w:w="0" w:type="auto"/>
            <w:shd w:val="clear" w:color="auto" w:fill="auto"/>
            <w:hideMark/>
          </w:tcPr>
          <w:p w14:paraId="043CFFBF" w14:textId="63DC6646" w:rsidR="00C61083" w:rsidRPr="00C9626E" w:rsidRDefault="00C61083" w:rsidP="00E01D23">
            <w:pPr>
              <w:keepNext/>
              <w:numPr>
                <w:ilvl w:val="0"/>
                <w:numId w:val="49"/>
              </w:numPr>
              <w:spacing w:after="0"/>
              <w:ind w:left="475"/>
              <w:textAlignment w:val="baseline"/>
              <w:rPr>
                <w:rFonts w:cstheme="minorHAnsi"/>
              </w:rPr>
            </w:pPr>
            <w:r w:rsidRPr="00C9626E">
              <w:rPr>
                <w:rFonts w:cstheme="minorHAnsi"/>
              </w:rPr>
              <w:t>1T</w:t>
            </w:r>
            <w:r>
              <w:rPr>
                <w:rFonts w:cstheme="minorHAnsi"/>
              </w:rPr>
              <w:t>2</w:t>
            </w:r>
            <w:r w:rsidRPr="00C9626E">
              <w:rPr>
                <w:rFonts w:cstheme="minorHAnsi"/>
              </w:rPr>
              <w:t>R</w:t>
            </w:r>
            <w:r w:rsidR="00DB3A24">
              <w:rPr>
                <w:rFonts w:cstheme="minorHAnsi"/>
              </w:rPr>
              <w:t xml:space="preserve"> for FDD</w:t>
            </w:r>
          </w:p>
        </w:tc>
      </w:tr>
      <w:tr w:rsidR="00AF381E" w:rsidRPr="00C9626E" w14:paraId="634FD374" w14:textId="77777777" w:rsidTr="004446E9">
        <w:trPr>
          <w:jc w:val="center"/>
        </w:trPr>
        <w:tc>
          <w:tcPr>
            <w:tcW w:w="0" w:type="auto"/>
            <w:shd w:val="clear" w:color="auto" w:fill="auto"/>
          </w:tcPr>
          <w:p w14:paraId="4C4CCB9B" w14:textId="6022749D" w:rsidR="00AF381E" w:rsidRDefault="00AF381E" w:rsidP="00E01D23">
            <w:pPr>
              <w:keepNext/>
              <w:spacing w:after="0"/>
              <w:textAlignment w:val="baseline"/>
              <w:rPr>
                <w:rFonts w:cstheme="minorHAnsi"/>
              </w:rPr>
            </w:pPr>
            <w:r>
              <w:rPr>
                <w:rFonts w:cstheme="minorHAnsi" w:hint="eastAsia"/>
              </w:rPr>
              <w:t>F</w:t>
            </w:r>
            <w:r>
              <w:rPr>
                <w:rFonts w:cstheme="minorHAnsi"/>
              </w:rPr>
              <w:t>unction</w:t>
            </w:r>
          </w:p>
        </w:tc>
        <w:tc>
          <w:tcPr>
            <w:tcW w:w="0" w:type="auto"/>
            <w:shd w:val="clear" w:color="auto" w:fill="auto"/>
          </w:tcPr>
          <w:p w14:paraId="392BE07C" w14:textId="33C0EA8A" w:rsidR="00AF381E" w:rsidRDefault="00AF381E" w:rsidP="00E01D23">
            <w:pPr>
              <w:keepNext/>
              <w:numPr>
                <w:ilvl w:val="0"/>
                <w:numId w:val="49"/>
              </w:numPr>
              <w:spacing w:after="0"/>
              <w:textAlignment w:val="baseline"/>
              <w:rPr>
                <w:rFonts w:cstheme="minorHAnsi"/>
              </w:rPr>
            </w:pPr>
            <w:r>
              <w:rPr>
                <w:rFonts w:cstheme="minorHAnsi" w:hint="eastAsia"/>
              </w:rPr>
              <w:t>D</w:t>
            </w:r>
            <w:r>
              <w:rPr>
                <w:rFonts w:cstheme="minorHAnsi"/>
              </w:rPr>
              <w:t>isable HARQ and Link adaptation</w:t>
            </w:r>
          </w:p>
        </w:tc>
      </w:tr>
      <w:bookmarkEnd w:id="53"/>
    </w:tbl>
    <w:p w14:paraId="31D6098E" w14:textId="77777777" w:rsidR="00F04D19" w:rsidRPr="004D51DF" w:rsidRDefault="00F04D19" w:rsidP="00EE7D1C">
      <w:pPr>
        <w:pStyle w:val="Reference"/>
        <w:numPr>
          <w:ilvl w:val="0"/>
          <w:numId w:val="0"/>
        </w:numPr>
      </w:pPr>
    </w:p>
    <w:sectPr w:rsidR="00F04D19" w:rsidRPr="004D51DF"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D14DC2" w14:textId="77777777" w:rsidR="003D1ED2" w:rsidRDefault="003D1ED2">
      <w:r>
        <w:separator/>
      </w:r>
    </w:p>
  </w:endnote>
  <w:endnote w:type="continuationSeparator" w:id="0">
    <w:p w14:paraId="5AA0A288" w14:textId="77777777" w:rsidR="003D1ED2" w:rsidRDefault="003D1ED2">
      <w:r>
        <w:continuationSeparator/>
      </w:r>
    </w:p>
  </w:endnote>
  <w:endnote w:type="continuationNotice" w:id="1">
    <w:p w14:paraId="053625F2" w14:textId="77777777" w:rsidR="003D1ED2" w:rsidRDefault="003D1E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altName w:val="﷽﷽﷽﷽﷽﷽Ĕ"/>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200BD" w14:textId="77777777" w:rsidR="003D1ED2" w:rsidRDefault="003D1ED2">
      <w:r>
        <w:separator/>
      </w:r>
    </w:p>
  </w:footnote>
  <w:footnote w:type="continuationSeparator" w:id="0">
    <w:p w14:paraId="51C86AEE" w14:textId="77777777" w:rsidR="003D1ED2" w:rsidRDefault="003D1ED2">
      <w:r>
        <w:continuationSeparator/>
      </w:r>
    </w:p>
  </w:footnote>
  <w:footnote w:type="continuationNotice" w:id="1">
    <w:p w14:paraId="74492E7C" w14:textId="77777777" w:rsidR="003D1ED2" w:rsidRDefault="003D1ED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DF8350C"/>
    <w:lvl w:ilvl="0">
      <w:start w:val="1"/>
      <w:numFmt w:val="decimal"/>
      <w:lvlText w:val="%1."/>
      <w:lvlJc w:val="left"/>
      <w:pPr>
        <w:tabs>
          <w:tab w:val="num" w:pos="1734"/>
        </w:tabs>
        <w:ind w:left="1734" w:hanging="360"/>
      </w:pPr>
    </w:lvl>
  </w:abstractNum>
  <w:abstractNum w:abstractNumId="1" w15:restartNumberingAfterBreak="0">
    <w:nsid w:val="FFFFFF7D"/>
    <w:multiLevelType w:val="multilevel"/>
    <w:tmpl w:val="1032D366"/>
    <w:lvl w:ilvl="0">
      <w:start w:val="1"/>
      <w:numFmt w:val="decimal"/>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23E2077A"/>
    <w:lvl w:ilvl="0" w:tplc="1332A174">
      <w:start w:val="1"/>
      <w:numFmt w:val="decimal"/>
      <w:lvlText w:val="%1."/>
      <w:lvlJc w:val="left"/>
      <w:pPr>
        <w:tabs>
          <w:tab w:val="num" w:pos="926"/>
        </w:tabs>
        <w:ind w:left="926" w:hanging="360"/>
      </w:pPr>
    </w:lvl>
    <w:lvl w:ilvl="1" w:tplc="51627122">
      <w:numFmt w:val="decimal"/>
      <w:lvlText w:val=""/>
      <w:lvlJc w:val="left"/>
    </w:lvl>
    <w:lvl w:ilvl="2" w:tplc="7F3A519E">
      <w:numFmt w:val="decimal"/>
      <w:lvlText w:val=""/>
      <w:lvlJc w:val="left"/>
    </w:lvl>
    <w:lvl w:ilvl="3" w:tplc="84228398">
      <w:numFmt w:val="decimal"/>
      <w:lvlText w:val=""/>
      <w:lvlJc w:val="left"/>
    </w:lvl>
    <w:lvl w:ilvl="4" w:tplc="D142685A">
      <w:numFmt w:val="decimal"/>
      <w:lvlText w:val=""/>
      <w:lvlJc w:val="left"/>
    </w:lvl>
    <w:lvl w:ilvl="5" w:tplc="D3DE8A92">
      <w:numFmt w:val="decimal"/>
      <w:lvlText w:val=""/>
      <w:lvlJc w:val="left"/>
    </w:lvl>
    <w:lvl w:ilvl="6" w:tplc="A7029468">
      <w:numFmt w:val="decimal"/>
      <w:lvlText w:val=""/>
      <w:lvlJc w:val="left"/>
    </w:lvl>
    <w:lvl w:ilvl="7" w:tplc="C07497A8">
      <w:numFmt w:val="decimal"/>
      <w:lvlText w:val=""/>
      <w:lvlJc w:val="left"/>
    </w:lvl>
    <w:lvl w:ilvl="8" w:tplc="AB521BC0">
      <w:numFmt w:val="decimal"/>
      <w:lvlText w:val=""/>
      <w:lvlJc w:val="left"/>
    </w:lvl>
  </w:abstractNum>
  <w:abstractNum w:abstractNumId="3" w15:restartNumberingAfterBreak="0">
    <w:nsid w:val="FFFFFF7F"/>
    <w:multiLevelType w:val="singleLevel"/>
    <w:tmpl w:val="676405C6"/>
    <w:lvl w:ilvl="0">
      <w:start w:val="1"/>
      <w:numFmt w:val="decimal"/>
      <w:lvlText w:val="%1."/>
      <w:lvlJc w:val="left"/>
      <w:pPr>
        <w:tabs>
          <w:tab w:val="num" w:pos="720"/>
        </w:tabs>
        <w:ind w:left="720" w:hanging="360"/>
      </w:pPr>
    </w:lvl>
  </w:abstractNum>
  <w:abstractNum w:abstractNumId="4" w15:restartNumberingAfterBreak="0">
    <w:nsid w:val="021502F5"/>
    <w:multiLevelType w:val="hybridMultilevel"/>
    <w:tmpl w:val="B568C3FA"/>
    <w:lvl w:ilvl="0" w:tplc="74DA572A">
      <w:start w:val="1"/>
      <w:numFmt w:val="decimal"/>
      <w:lvlText w:val="2.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552047"/>
    <w:multiLevelType w:val="multilevel"/>
    <w:tmpl w:val="241A441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b w:val="0"/>
        <w:bCs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3AB78EE"/>
    <w:multiLevelType w:val="hybridMultilevel"/>
    <w:tmpl w:val="6A9C5A7A"/>
    <w:lvl w:ilvl="0" w:tplc="CBBC97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4ED32D0"/>
    <w:multiLevelType w:val="hybridMultilevel"/>
    <w:tmpl w:val="21F2C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52F109D"/>
    <w:multiLevelType w:val="hybridMultilevel"/>
    <w:tmpl w:val="70528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5927250"/>
    <w:multiLevelType w:val="hybridMultilevel"/>
    <w:tmpl w:val="4614BF7A"/>
    <w:lvl w:ilvl="0" w:tplc="30E649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59564C6"/>
    <w:multiLevelType w:val="hybridMultilevel"/>
    <w:tmpl w:val="AE569E6A"/>
    <w:lvl w:ilvl="0" w:tplc="F74CA90A">
      <w:start w:val="1"/>
      <w:numFmt w:val="bullet"/>
      <w:lvlText w:val="•"/>
      <w:lvlJc w:val="left"/>
      <w:pPr>
        <w:tabs>
          <w:tab w:val="num" w:pos="481"/>
        </w:tabs>
        <w:ind w:left="481" w:hanging="360"/>
      </w:pPr>
      <w:rPr>
        <w:rFonts w:ascii="Arial" w:hAnsi="Arial" w:hint="default"/>
      </w:rPr>
    </w:lvl>
    <w:lvl w:ilvl="1" w:tplc="741E2290">
      <w:start w:val="1"/>
      <w:numFmt w:val="bullet"/>
      <w:lvlText w:val="•"/>
      <w:lvlJc w:val="left"/>
      <w:pPr>
        <w:tabs>
          <w:tab w:val="num" w:pos="1201"/>
        </w:tabs>
        <w:ind w:left="1201" w:hanging="360"/>
      </w:pPr>
      <w:rPr>
        <w:rFonts w:ascii="Arial" w:hAnsi="Arial" w:hint="default"/>
      </w:rPr>
    </w:lvl>
    <w:lvl w:ilvl="2" w:tplc="7876ACEE" w:tentative="1">
      <w:start w:val="1"/>
      <w:numFmt w:val="bullet"/>
      <w:lvlText w:val="•"/>
      <w:lvlJc w:val="left"/>
      <w:pPr>
        <w:tabs>
          <w:tab w:val="num" w:pos="1921"/>
        </w:tabs>
        <w:ind w:left="1921" w:hanging="360"/>
      </w:pPr>
      <w:rPr>
        <w:rFonts w:ascii="Arial" w:hAnsi="Arial" w:hint="default"/>
      </w:rPr>
    </w:lvl>
    <w:lvl w:ilvl="3" w:tplc="BE788FEC" w:tentative="1">
      <w:start w:val="1"/>
      <w:numFmt w:val="bullet"/>
      <w:lvlText w:val="•"/>
      <w:lvlJc w:val="left"/>
      <w:pPr>
        <w:tabs>
          <w:tab w:val="num" w:pos="2641"/>
        </w:tabs>
        <w:ind w:left="2641" w:hanging="360"/>
      </w:pPr>
      <w:rPr>
        <w:rFonts w:ascii="Arial" w:hAnsi="Arial" w:hint="default"/>
      </w:rPr>
    </w:lvl>
    <w:lvl w:ilvl="4" w:tplc="E342F07A" w:tentative="1">
      <w:start w:val="1"/>
      <w:numFmt w:val="bullet"/>
      <w:lvlText w:val="•"/>
      <w:lvlJc w:val="left"/>
      <w:pPr>
        <w:tabs>
          <w:tab w:val="num" w:pos="3361"/>
        </w:tabs>
        <w:ind w:left="3361" w:hanging="360"/>
      </w:pPr>
      <w:rPr>
        <w:rFonts w:ascii="Arial" w:hAnsi="Arial" w:hint="default"/>
      </w:rPr>
    </w:lvl>
    <w:lvl w:ilvl="5" w:tplc="1D102E2C" w:tentative="1">
      <w:start w:val="1"/>
      <w:numFmt w:val="bullet"/>
      <w:lvlText w:val="•"/>
      <w:lvlJc w:val="left"/>
      <w:pPr>
        <w:tabs>
          <w:tab w:val="num" w:pos="4081"/>
        </w:tabs>
        <w:ind w:left="4081" w:hanging="360"/>
      </w:pPr>
      <w:rPr>
        <w:rFonts w:ascii="Arial" w:hAnsi="Arial" w:hint="default"/>
      </w:rPr>
    </w:lvl>
    <w:lvl w:ilvl="6" w:tplc="C5FE3D14" w:tentative="1">
      <w:start w:val="1"/>
      <w:numFmt w:val="bullet"/>
      <w:lvlText w:val="•"/>
      <w:lvlJc w:val="left"/>
      <w:pPr>
        <w:tabs>
          <w:tab w:val="num" w:pos="4801"/>
        </w:tabs>
        <w:ind w:left="4801" w:hanging="360"/>
      </w:pPr>
      <w:rPr>
        <w:rFonts w:ascii="Arial" w:hAnsi="Arial" w:hint="default"/>
      </w:rPr>
    </w:lvl>
    <w:lvl w:ilvl="7" w:tplc="A782B92E" w:tentative="1">
      <w:start w:val="1"/>
      <w:numFmt w:val="bullet"/>
      <w:lvlText w:val="•"/>
      <w:lvlJc w:val="left"/>
      <w:pPr>
        <w:tabs>
          <w:tab w:val="num" w:pos="5521"/>
        </w:tabs>
        <w:ind w:left="5521" w:hanging="360"/>
      </w:pPr>
      <w:rPr>
        <w:rFonts w:ascii="Arial" w:hAnsi="Arial" w:hint="default"/>
      </w:rPr>
    </w:lvl>
    <w:lvl w:ilvl="8" w:tplc="CCEC16F2" w:tentative="1">
      <w:start w:val="1"/>
      <w:numFmt w:val="bullet"/>
      <w:lvlText w:val="•"/>
      <w:lvlJc w:val="left"/>
      <w:pPr>
        <w:tabs>
          <w:tab w:val="num" w:pos="6241"/>
        </w:tabs>
        <w:ind w:left="6241" w:hanging="360"/>
      </w:pPr>
      <w:rPr>
        <w:rFonts w:ascii="Arial" w:hAnsi="Arial" w:hint="default"/>
      </w:rPr>
    </w:lvl>
  </w:abstractNum>
  <w:abstractNum w:abstractNumId="1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78C31C1"/>
    <w:multiLevelType w:val="multilevel"/>
    <w:tmpl w:val="078C31C1"/>
    <w:lvl w:ilvl="0">
      <w:start w:val="2"/>
      <w:numFmt w:val="decimal"/>
      <w:lvlText w:val="Alt. %1."/>
      <w:lvlJc w:val="left"/>
      <w:pPr>
        <w:ind w:left="928" w:hanging="360"/>
      </w:pPr>
      <w:rPr>
        <w:rFonts w:hint="default"/>
      </w:rPr>
    </w:lvl>
    <w:lvl w:ilvl="1">
      <w:start w:val="1"/>
      <w:numFmt w:val="lowerLetter"/>
      <w:lvlText w:val="%2."/>
      <w:lvlJc w:val="left"/>
      <w:pPr>
        <w:ind w:left="1648" w:hanging="360"/>
      </w:pPr>
      <w:rPr>
        <w:rFonts w:hint="eastAsia"/>
      </w:rPr>
    </w:lvl>
    <w:lvl w:ilvl="2">
      <w:start w:val="1"/>
      <w:numFmt w:val="lowerRoman"/>
      <w:lvlText w:val="%3."/>
      <w:lvlJc w:val="right"/>
      <w:pPr>
        <w:ind w:left="2368" w:hanging="180"/>
      </w:pPr>
      <w:rPr>
        <w:rFonts w:hint="eastAsia"/>
      </w:rPr>
    </w:lvl>
    <w:lvl w:ilvl="3">
      <w:start w:val="1"/>
      <w:numFmt w:val="decimal"/>
      <w:lvlText w:val="%4."/>
      <w:lvlJc w:val="left"/>
      <w:pPr>
        <w:ind w:left="3088" w:hanging="360"/>
      </w:pPr>
      <w:rPr>
        <w:rFonts w:hint="eastAsia"/>
      </w:rPr>
    </w:lvl>
    <w:lvl w:ilvl="4">
      <w:start w:val="1"/>
      <w:numFmt w:val="lowerLetter"/>
      <w:lvlText w:val="%5."/>
      <w:lvlJc w:val="left"/>
      <w:pPr>
        <w:ind w:left="3808" w:hanging="360"/>
      </w:pPr>
      <w:rPr>
        <w:rFonts w:hint="eastAsia"/>
      </w:rPr>
    </w:lvl>
    <w:lvl w:ilvl="5">
      <w:start w:val="1"/>
      <w:numFmt w:val="lowerRoman"/>
      <w:lvlText w:val="%6."/>
      <w:lvlJc w:val="right"/>
      <w:pPr>
        <w:ind w:left="4528" w:hanging="180"/>
      </w:pPr>
      <w:rPr>
        <w:rFonts w:hint="eastAsia"/>
      </w:rPr>
    </w:lvl>
    <w:lvl w:ilvl="6">
      <w:start w:val="1"/>
      <w:numFmt w:val="decimal"/>
      <w:lvlText w:val="%7."/>
      <w:lvlJc w:val="left"/>
      <w:pPr>
        <w:ind w:left="5248" w:hanging="360"/>
      </w:pPr>
      <w:rPr>
        <w:rFonts w:hint="eastAsia"/>
      </w:rPr>
    </w:lvl>
    <w:lvl w:ilvl="7">
      <w:start w:val="1"/>
      <w:numFmt w:val="lowerLetter"/>
      <w:lvlText w:val="%8."/>
      <w:lvlJc w:val="left"/>
      <w:pPr>
        <w:ind w:left="5968" w:hanging="360"/>
      </w:pPr>
      <w:rPr>
        <w:rFonts w:hint="eastAsia"/>
      </w:rPr>
    </w:lvl>
    <w:lvl w:ilvl="8">
      <w:start w:val="1"/>
      <w:numFmt w:val="lowerRoman"/>
      <w:lvlText w:val="%9."/>
      <w:lvlJc w:val="right"/>
      <w:pPr>
        <w:ind w:left="6688" w:hanging="180"/>
      </w:pPr>
      <w:rPr>
        <w:rFonts w:hint="eastAsia"/>
      </w:rPr>
    </w:lvl>
  </w:abstractNum>
  <w:abstractNum w:abstractNumId="13" w15:restartNumberingAfterBreak="0">
    <w:nsid w:val="07A907CC"/>
    <w:multiLevelType w:val="multilevel"/>
    <w:tmpl w:val="07A907CC"/>
    <w:lvl w:ilvl="0">
      <w:start w:val="1"/>
      <w:numFmt w:val="bullet"/>
      <w:lvlText w:val=""/>
      <w:lvlJc w:val="left"/>
      <w:pPr>
        <w:ind w:left="1212" w:hanging="360"/>
      </w:pPr>
      <w:rPr>
        <w:rFonts w:ascii="Symbol" w:hAnsi="Symbol"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14" w15:restartNumberingAfterBreak="0">
    <w:nsid w:val="0877679C"/>
    <w:multiLevelType w:val="hybridMultilevel"/>
    <w:tmpl w:val="23F277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A2134E5"/>
    <w:multiLevelType w:val="hybridMultilevel"/>
    <w:tmpl w:val="D8165CA4"/>
    <w:lvl w:ilvl="0" w:tplc="9E188DD6">
      <w:start w:val="3"/>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C792E36"/>
    <w:multiLevelType w:val="multilevel"/>
    <w:tmpl w:val="C41622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D535BC4"/>
    <w:multiLevelType w:val="multilevel"/>
    <w:tmpl w:val="52281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ED12828"/>
    <w:multiLevelType w:val="hybridMultilevel"/>
    <w:tmpl w:val="6EEA91E4"/>
    <w:lvl w:ilvl="0" w:tplc="6E58B792">
      <w:start w:val="1"/>
      <w:numFmt w:val="bullet"/>
      <w:lvlText w:val="●"/>
      <w:lvlJc w:val="left"/>
      <w:pPr>
        <w:tabs>
          <w:tab w:val="num" w:pos="720"/>
        </w:tabs>
        <w:ind w:left="720" w:hanging="360"/>
      </w:pPr>
      <w:rPr>
        <w:rFonts w:ascii="Ericsson Hilda" w:hAnsi="Ericsson Hilda" w:hint="default"/>
      </w:rPr>
    </w:lvl>
    <w:lvl w:ilvl="1" w:tplc="D8D0331A">
      <w:numFmt w:val="bullet"/>
      <w:lvlText w:val="●"/>
      <w:lvlJc w:val="left"/>
      <w:pPr>
        <w:tabs>
          <w:tab w:val="num" w:pos="1440"/>
        </w:tabs>
        <w:ind w:left="1440" w:hanging="360"/>
      </w:pPr>
      <w:rPr>
        <w:rFonts w:ascii="Ericsson Hilda" w:hAnsi="Ericsson Hilda" w:hint="default"/>
      </w:rPr>
    </w:lvl>
    <w:lvl w:ilvl="2" w:tplc="E57448DE" w:tentative="1">
      <w:start w:val="1"/>
      <w:numFmt w:val="bullet"/>
      <w:lvlText w:val="●"/>
      <w:lvlJc w:val="left"/>
      <w:pPr>
        <w:tabs>
          <w:tab w:val="num" w:pos="2160"/>
        </w:tabs>
        <w:ind w:left="2160" w:hanging="360"/>
      </w:pPr>
      <w:rPr>
        <w:rFonts w:ascii="Ericsson Hilda" w:hAnsi="Ericsson Hilda" w:hint="default"/>
      </w:rPr>
    </w:lvl>
    <w:lvl w:ilvl="3" w:tplc="CE50879E" w:tentative="1">
      <w:start w:val="1"/>
      <w:numFmt w:val="bullet"/>
      <w:lvlText w:val="●"/>
      <w:lvlJc w:val="left"/>
      <w:pPr>
        <w:tabs>
          <w:tab w:val="num" w:pos="2880"/>
        </w:tabs>
        <w:ind w:left="2880" w:hanging="360"/>
      </w:pPr>
      <w:rPr>
        <w:rFonts w:ascii="Ericsson Hilda" w:hAnsi="Ericsson Hilda" w:hint="default"/>
      </w:rPr>
    </w:lvl>
    <w:lvl w:ilvl="4" w:tplc="1DF0C66E" w:tentative="1">
      <w:start w:val="1"/>
      <w:numFmt w:val="bullet"/>
      <w:lvlText w:val="●"/>
      <w:lvlJc w:val="left"/>
      <w:pPr>
        <w:tabs>
          <w:tab w:val="num" w:pos="3600"/>
        </w:tabs>
        <w:ind w:left="3600" w:hanging="360"/>
      </w:pPr>
      <w:rPr>
        <w:rFonts w:ascii="Ericsson Hilda" w:hAnsi="Ericsson Hilda" w:hint="default"/>
      </w:rPr>
    </w:lvl>
    <w:lvl w:ilvl="5" w:tplc="26C84D60" w:tentative="1">
      <w:start w:val="1"/>
      <w:numFmt w:val="bullet"/>
      <w:lvlText w:val="●"/>
      <w:lvlJc w:val="left"/>
      <w:pPr>
        <w:tabs>
          <w:tab w:val="num" w:pos="4320"/>
        </w:tabs>
        <w:ind w:left="4320" w:hanging="360"/>
      </w:pPr>
      <w:rPr>
        <w:rFonts w:ascii="Ericsson Hilda" w:hAnsi="Ericsson Hilda" w:hint="default"/>
      </w:rPr>
    </w:lvl>
    <w:lvl w:ilvl="6" w:tplc="F0CC4976" w:tentative="1">
      <w:start w:val="1"/>
      <w:numFmt w:val="bullet"/>
      <w:lvlText w:val="●"/>
      <w:lvlJc w:val="left"/>
      <w:pPr>
        <w:tabs>
          <w:tab w:val="num" w:pos="5040"/>
        </w:tabs>
        <w:ind w:left="5040" w:hanging="360"/>
      </w:pPr>
      <w:rPr>
        <w:rFonts w:ascii="Ericsson Hilda" w:hAnsi="Ericsson Hilda" w:hint="default"/>
      </w:rPr>
    </w:lvl>
    <w:lvl w:ilvl="7" w:tplc="9A4A8F7E" w:tentative="1">
      <w:start w:val="1"/>
      <w:numFmt w:val="bullet"/>
      <w:lvlText w:val="●"/>
      <w:lvlJc w:val="left"/>
      <w:pPr>
        <w:tabs>
          <w:tab w:val="num" w:pos="5760"/>
        </w:tabs>
        <w:ind w:left="5760" w:hanging="360"/>
      </w:pPr>
      <w:rPr>
        <w:rFonts w:ascii="Ericsson Hilda" w:hAnsi="Ericsson Hilda" w:hint="default"/>
      </w:rPr>
    </w:lvl>
    <w:lvl w:ilvl="8" w:tplc="7F881902" w:tentative="1">
      <w:start w:val="1"/>
      <w:numFmt w:val="bullet"/>
      <w:lvlText w:val="●"/>
      <w:lvlJc w:val="left"/>
      <w:pPr>
        <w:tabs>
          <w:tab w:val="num" w:pos="6480"/>
        </w:tabs>
        <w:ind w:left="6480" w:hanging="360"/>
      </w:pPr>
      <w:rPr>
        <w:rFonts w:ascii="Ericsson Hilda" w:hAnsi="Ericsson Hilda" w:hint="default"/>
      </w:rPr>
    </w:lvl>
  </w:abstractNum>
  <w:abstractNum w:abstractNumId="20" w15:restartNumberingAfterBreak="0">
    <w:nsid w:val="0F973AA4"/>
    <w:multiLevelType w:val="hybridMultilevel"/>
    <w:tmpl w:val="BDF4D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1330086"/>
    <w:multiLevelType w:val="hybridMultilevel"/>
    <w:tmpl w:val="A5AEA1F6"/>
    <w:lvl w:ilvl="0" w:tplc="7612EFAA">
      <w:start w:val="3"/>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1AF0C0B"/>
    <w:multiLevelType w:val="hybridMultilevel"/>
    <w:tmpl w:val="8F26327C"/>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1B04E32"/>
    <w:multiLevelType w:val="hybridMultilevel"/>
    <w:tmpl w:val="0E866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22C44CC"/>
    <w:multiLevelType w:val="hybridMultilevel"/>
    <w:tmpl w:val="4614BF7A"/>
    <w:lvl w:ilvl="0" w:tplc="30E649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34861B3"/>
    <w:multiLevelType w:val="hybridMultilevel"/>
    <w:tmpl w:val="A5309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36949DB"/>
    <w:multiLevelType w:val="hybridMultilevel"/>
    <w:tmpl w:val="1DD25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4454C10"/>
    <w:multiLevelType w:val="hybridMultilevel"/>
    <w:tmpl w:val="28627A9C"/>
    <w:lvl w:ilvl="0" w:tplc="386028D0">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5982ACA"/>
    <w:multiLevelType w:val="multilevel"/>
    <w:tmpl w:val="CAB8A1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17555911"/>
    <w:multiLevelType w:val="hybridMultilevel"/>
    <w:tmpl w:val="335CDE6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18231FBB"/>
    <w:multiLevelType w:val="hybridMultilevel"/>
    <w:tmpl w:val="5E44E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9BC752B"/>
    <w:multiLevelType w:val="multilevel"/>
    <w:tmpl w:val="19BC752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3" w15:restartNumberingAfterBreak="0">
    <w:nsid w:val="19CA0FD0"/>
    <w:multiLevelType w:val="hybridMultilevel"/>
    <w:tmpl w:val="91085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AAA2505"/>
    <w:multiLevelType w:val="hybridMultilevel"/>
    <w:tmpl w:val="AF004520"/>
    <w:lvl w:ilvl="0" w:tplc="EB1AF4A6">
      <w:numFmt w:val="bullet"/>
      <w:lvlText w:val=""/>
      <w:lvlJc w:val="left"/>
      <w:pPr>
        <w:ind w:left="840" w:hanging="420"/>
      </w:pPr>
      <w:rPr>
        <w:rFonts w:ascii="Wingdings" w:eastAsia="Batang" w:hAnsi="Wingding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1ECC2BD4"/>
    <w:multiLevelType w:val="hybridMultilevel"/>
    <w:tmpl w:val="54AA6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F705567"/>
    <w:multiLevelType w:val="hybridMultilevel"/>
    <w:tmpl w:val="FE220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0AF22F6"/>
    <w:multiLevelType w:val="multilevel"/>
    <w:tmpl w:val="DF72BA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21625C89"/>
    <w:multiLevelType w:val="multilevel"/>
    <w:tmpl w:val="78D047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19B0283"/>
    <w:multiLevelType w:val="hybridMultilevel"/>
    <w:tmpl w:val="C8945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1AE394A"/>
    <w:multiLevelType w:val="multilevel"/>
    <w:tmpl w:val="21AE394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226C45B4"/>
    <w:multiLevelType w:val="hybridMultilevel"/>
    <w:tmpl w:val="A0B48CA2"/>
    <w:lvl w:ilvl="0" w:tplc="00CCE07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237B6E73"/>
    <w:multiLevelType w:val="multilevel"/>
    <w:tmpl w:val="237B6E73"/>
    <w:lvl w:ilvl="0">
      <w:start w:val="1"/>
      <w:numFmt w:val="bullet"/>
      <w:lvlText w:val=""/>
      <w:lvlJc w:val="left"/>
      <w:pPr>
        <w:tabs>
          <w:tab w:val="left" w:pos="360"/>
        </w:tabs>
        <w:ind w:left="36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23A06033"/>
    <w:multiLevelType w:val="hybridMultilevel"/>
    <w:tmpl w:val="A7CE0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463255D"/>
    <w:multiLevelType w:val="hybridMultilevel"/>
    <w:tmpl w:val="2D743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4D95109"/>
    <w:multiLevelType w:val="multilevel"/>
    <w:tmpl w:val="24D9510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48" w15:restartNumberingAfterBreak="0">
    <w:nsid w:val="28404AF8"/>
    <w:multiLevelType w:val="hybridMultilevel"/>
    <w:tmpl w:val="5A281F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8975304"/>
    <w:multiLevelType w:val="hybridMultilevel"/>
    <w:tmpl w:val="B978E3B0"/>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50" w15:restartNumberingAfterBreak="0">
    <w:nsid w:val="292C2773"/>
    <w:multiLevelType w:val="hybridMultilevel"/>
    <w:tmpl w:val="5524AC4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1" w15:restartNumberingAfterBreak="0">
    <w:nsid w:val="295437EA"/>
    <w:multiLevelType w:val="hybridMultilevel"/>
    <w:tmpl w:val="89C4ACB0"/>
    <w:lvl w:ilvl="0" w:tplc="04090001">
      <w:start w:val="1"/>
      <w:numFmt w:val="bullet"/>
      <w:lvlText w:val=""/>
      <w:lvlJc w:val="left"/>
      <w:pPr>
        <w:tabs>
          <w:tab w:val="num" w:pos="1304"/>
        </w:tabs>
        <w:ind w:left="1304" w:hanging="1304"/>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29CE7CFA"/>
    <w:multiLevelType w:val="hybridMultilevel"/>
    <w:tmpl w:val="0382CFB6"/>
    <w:lvl w:ilvl="0" w:tplc="C5CA7648">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2B1F759D"/>
    <w:multiLevelType w:val="multilevel"/>
    <w:tmpl w:val="D854B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2B6E445D"/>
    <w:multiLevelType w:val="hybridMultilevel"/>
    <w:tmpl w:val="456CAACC"/>
    <w:lvl w:ilvl="0" w:tplc="BEA2F8AE">
      <w:start w:val="1"/>
      <w:numFmt w:val="decimal"/>
      <w:lvlText w:val="Proposal %1:"/>
      <w:lvlJc w:val="left"/>
      <w:pPr>
        <w:tabs>
          <w:tab w:val="num" w:pos="1304"/>
        </w:tabs>
        <w:ind w:left="1304" w:hanging="1304"/>
      </w:pPr>
      <w:rPr>
        <w:rFonts w:hint="default"/>
      </w:rPr>
    </w:lvl>
    <w:lvl w:ilvl="1" w:tplc="F094FCB2">
      <w:start w:val="1"/>
      <w:numFmt w:val="lowerLetter"/>
      <w:lvlText w:val="%2."/>
      <w:lvlJc w:val="left"/>
      <w:pPr>
        <w:tabs>
          <w:tab w:val="num" w:pos="1440"/>
        </w:tabs>
        <w:ind w:left="1440" w:hanging="360"/>
      </w:pPr>
    </w:lvl>
    <w:lvl w:ilvl="2" w:tplc="E7D431A6">
      <w:start w:val="1"/>
      <w:numFmt w:val="lowerRoman"/>
      <w:lvlText w:val="%3."/>
      <w:lvlJc w:val="right"/>
      <w:pPr>
        <w:tabs>
          <w:tab w:val="num" w:pos="2160"/>
        </w:tabs>
        <w:ind w:left="2160" w:hanging="180"/>
      </w:pPr>
    </w:lvl>
    <w:lvl w:ilvl="3" w:tplc="27BA72CE">
      <w:start w:val="1"/>
      <w:numFmt w:val="decimal"/>
      <w:lvlText w:val="%4."/>
      <w:lvlJc w:val="left"/>
      <w:pPr>
        <w:tabs>
          <w:tab w:val="num" w:pos="2880"/>
        </w:tabs>
        <w:ind w:left="2880" w:hanging="360"/>
      </w:pPr>
    </w:lvl>
    <w:lvl w:ilvl="4" w:tplc="B142D202">
      <w:start w:val="1"/>
      <w:numFmt w:val="lowerLetter"/>
      <w:lvlText w:val="%5."/>
      <w:lvlJc w:val="left"/>
      <w:pPr>
        <w:tabs>
          <w:tab w:val="num" w:pos="3600"/>
        </w:tabs>
        <w:ind w:left="3600" w:hanging="360"/>
      </w:pPr>
    </w:lvl>
    <w:lvl w:ilvl="5" w:tplc="0BDA2334">
      <w:start w:val="1"/>
      <w:numFmt w:val="lowerRoman"/>
      <w:lvlText w:val="%6."/>
      <w:lvlJc w:val="right"/>
      <w:pPr>
        <w:tabs>
          <w:tab w:val="num" w:pos="4320"/>
        </w:tabs>
        <w:ind w:left="4320" w:hanging="180"/>
      </w:pPr>
    </w:lvl>
    <w:lvl w:ilvl="6" w:tplc="04FA4D94">
      <w:start w:val="1"/>
      <w:numFmt w:val="decimal"/>
      <w:lvlText w:val="%7."/>
      <w:lvlJc w:val="left"/>
      <w:pPr>
        <w:tabs>
          <w:tab w:val="num" w:pos="5040"/>
        </w:tabs>
        <w:ind w:left="5040" w:hanging="360"/>
      </w:pPr>
    </w:lvl>
    <w:lvl w:ilvl="7" w:tplc="A1F0021E">
      <w:start w:val="1"/>
      <w:numFmt w:val="lowerLetter"/>
      <w:lvlText w:val="%8."/>
      <w:lvlJc w:val="left"/>
      <w:pPr>
        <w:tabs>
          <w:tab w:val="num" w:pos="5760"/>
        </w:tabs>
        <w:ind w:left="5760" w:hanging="360"/>
      </w:pPr>
    </w:lvl>
    <w:lvl w:ilvl="8" w:tplc="7E8653DA">
      <w:start w:val="1"/>
      <w:numFmt w:val="lowerRoman"/>
      <w:lvlText w:val="%9."/>
      <w:lvlJc w:val="right"/>
      <w:pPr>
        <w:tabs>
          <w:tab w:val="num" w:pos="6480"/>
        </w:tabs>
        <w:ind w:left="6480" w:hanging="180"/>
      </w:pPr>
    </w:lvl>
  </w:abstractNum>
  <w:abstractNum w:abstractNumId="55" w15:restartNumberingAfterBreak="0">
    <w:nsid w:val="2CBF5D2C"/>
    <w:multiLevelType w:val="hybridMultilevel"/>
    <w:tmpl w:val="8B642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D1C4185"/>
    <w:multiLevelType w:val="hybridMultilevel"/>
    <w:tmpl w:val="2BE40FC6"/>
    <w:lvl w:ilvl="0" w:tplc="CBBC97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2E4F556A"/>
    <w:multiLevelType w:val="multilevel"/>
    <w:tmpl w:val="027A4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2E681A33"/>
    <w:multiLevelType w:val="hybridMultilevel"/>
    <w:tmpl w:val="7CD8D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F9471E0"/>
    <w:multiLevelType w:val="hybridMultilevel"/>
    <w:tmpl w:val="E856C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FE05577"/>
    <w:multiLevelType w:val="multilevel"/>
    <w:tmpl w:val="2FE055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304F04B8"/>
    <w:multiLevelType w:val="multilevel"/>
    <w:tmpl w:val="304F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30B53B20"/>
    <w:multiLevelType w:val="multilevel"/>
    <w:tmpl w:val="0574996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31542CD3"/>
    <w:multiLevelType w:val="hybridMultilevel"/>
    <w:tmpl w:val="F7AC0796"/>
    <w:lvl w:ilvl="0" w:tplc="F63889BE">
      <w:start w:val="1"/>
      <w:numFmt w:val="bullet"/>
      <w:lvlText w:val="-"/>
      <w:lvlJc w:val="left"/>
      <w:pPr>
        <w:ind w:left="360" w:hanging="360"/>
      </w:pPr>
      <w:rPr>
        <w:rFonts w:ascii="Calibri" w:eastAsiaTheme="minorEastAsia" w:hAnsi="Calibri" w:cs="Calibri"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31F425F3"/>
    <w:multiLevelType w:val="hybridMultilevel"/>
    <w:tmpl w:val="0E52AAEC"/>
    <w:lvl w:ilvl="0" w:tplc="7612EFAA">
      <w:start w:val="3"/>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23D0F17"/>
    <w:multiLevelType w:val="hybridMultilevel"/>
    <w:tmpl w:val="C8E6A5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327F6BA6"/>
    <w:multiLevelType w:val="hybridMultilevel"/>
    <w:tmpl w:val="1780D8D6"/>
    <w:lvl w:ilvl="0" w:tplc="85DE10A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334F0B01"/>
    <w:multiLevelType w:val="hybridMultilevel"/>
    <w:tmpl w:val="2982EC0A"/>
    <w:lvl w:ilvl="0" w:tplc="3184DAC4">
      <w:start w:val="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36031AE"/>
    <w:multiLevelType w:val="hybridMultilevel"/>
    <w:tmpl w:val="B616F2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346C4CB0"/>
    <w:multiLevelType w:val="hybridMultilevel"/>
    <w:tmpl w:val="77768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349E5FEE"/>
    <w:multiLevelType w:val="multilevel"/>
    <w:tmpl w:val="CAB8A1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359B322E"/>
    <w:multiLevelType w:val="hybridMultilevel"/>
    <w:tmpl w:val="D6120BEE"/>
    <w:lvl w:ilvl="0" w:tplc="FA8C7DDC">
      <w:start w:val="1"/>
      <w:numFmt w:val="bullet"/>
      <w:lvlText w:val="•"/>
      <w:lvlJc w:val="left"/>
      <w:pPr>
        <w:tabs>
          <w:tab w:val="num" w:pos="242"/>
        </w:tabs>
        <w:ind w:left="242" w:hanging="360"/>
      </w:pPr>
      <w:rPr>
        <w:rFonts w:ascii="Arial" w:hAnsi="Arial" w:hint="default"/>
      </w:rPr>
    </w:lvl>
    <w:lvl w:ilvl="1" w:tplc="F7B4584A">
      <w:numFmt w:val="none"/>
      <w:lvlText w:val=""/>
      <w:lvlJc w:val="left"/>
      <w:pPr>
        <w:tabs>
          <w:tab w:val="num" w:pos="360"/>
        </w:tabs>
      </w:pPr>
    </w:lvl>
    <w:lvl w:ilvl="2" w:tplc="6792C136" w:tentative="1">
      <w:start w:val="1"/>
      <w:numFmt w:val="bullet"/>
      <w:lvlText w:val="•"/>
      <w:lvlJc w:val="left"/>
      <w:pPr>
        <w:tabs>
          <w:tab w:val="num" w:pos="1682"/>
        </w:tabs>
        <w:ind w:left="1682" w:hanging="360"/>
      </w:pPr>
      <w:rPr>
        <w:rFonts w:ascii="Arial" w:hAnsi="Arial" w:hint="default"/>
      </w:rPr>
    </w:lvl>
    <w:lvl w:ilvl="3" w:tplc="C7C0A1BE" w:tentative="1">
      <w:start w:val="1"/>
      <w:numFmt w:val="bullet"/>
      <w:lvlText w:val="•"/>
      <w:lvlJc w:val="left"/>
      <w:pPr>
        <w:tabs>
          <w:tab w:val="num" w:pos="2402"/>
        </w:tabs>
        <w:ind w:left="2402" w:hanging="360"/>
      </w:pPr>
      <w:rPr>
        <w:rFonts w:ascii="Arial" w:hAnsi="Arial" w:hint="default"/>
      </w:rPr>
    </w:lvl>
    <w:lvl w:ilvl="4" w:tplc="8592A162" w:tentative="1">
      <w:start w:val="1"/>
      <w:numFmt w:val="bullet"/>
      <w:lvlText w:val="•"/>
      <w:lvlJc w:val="left"/>
      <w:pPr>
        <w:tabs>
          <w:tab w:val="num" w:pos="3122"/>
        </w:tabs>
        <w:ind w:left="3122" w:hanging="360"/>
      </w:pPr>
      <w:rPr>
        <w:rFonts w:ascii="Arial" w:hAnsi="Arial" w:hint="default"/>
      </w:rPr>
    </w:lvl>
    <w:lvl w:ilvl="5" w:tplc="A81CAE52" w:tentative="1">
      <w:start w:val="1"/>
      <w:numFmt w:val="bullet"/>
      <w:lvlText w:val="•"/>
      <w:lvlJc w:val="left"/>
      <w:pPr>
        <w:tabs>
          <w:tab w:val="num" w:pos="3842"/>
        </w:tabs>
        <w:ind w:left="3842" w:hanging="360"/>
      </w:pPr>
      <w:rPr>
        <w:rFonts w:ascii="Arial" w:hAnsi="Arial" w:hint="default"/>
      </w:rPr>
    </w:lvl>
    <w:lvl w:ilvl="6" w:tplc="ED7A017C" w:tentative="1">
      <w:start w:val="1"/>
      <w:numFmt w:val="bullet"/>
      <w:lvlText w:val="•"/>
      <w:lvlJc w:val="left"/>
      <w:pPr>
        <w:tabs>
          <w:tab w:val="num" w:pos="4562"/>
        </w:tabs>
        <w:ind w:left="4562" w:hanging="360"/>
      </w:pPr>
      <w:rPr>
        <w:rFonts w:ascii="Arial" w:hAnsi="Arial" w:hint="default"/>
      </w:rPr>
    </w:lvl>
    <w:lvl w:ilvl="7" w:tplc="633C6806" w:tentative="1">
      <w:start w:val="1"/>
      <w:numFmt w:val="bullet"/>
      <w:lvlText w:val="•"/>
      <w:lvlJc w:val="left"/>
      <w:pPr>
        <w:tabs>
          <w:tab w:val="num" w:pos="5282"/>
        </w:tabs>
        <w:ind w:left="5282" w:hanging="360"/>
      </w:pPr>
      <w:rPr>
        <w:rFonts w:ascii="Arial" w:hAnsi="Arial" w:hint="default"/>
      </w:rPr>
    </w:lvl>
    <w:lvl w:ilvl="8" w:tplc="33B2A7D2" w:tentative="1">
      <w:start w:val="1"/>
      <w:numFmt w:val="bullet"/>
      <w:lvlText w:val="•"/>
      <w:lvlJc w:val="left"/>
      <w:pPr>
        <w:tabs>
          <w:tab w:val="num" w:pos="6002"/>
        </w:tabs>
        <w:ind w:left="6002" w:hanging="360"/>
      </w:pPr>
      <w:rPr>
        <w:rFonts w:ascii="Arial" w:hAnsi="Arial" w:hint="default"/>
      </w:rPr>
    </w:lvl>
  </w:abstractNum>
  <w:abstractNum w:abstractNumId="74" w15:restartNumberingAfterBreak="0">
    <w:nsid w:val="359D7BBF"/>
    <w:multiLevelType w:val="hybridMultilevel"/>
    <w:tmpl w:val="4090524A"/>
    <w:lvl w:ilvl="0" w:tplc="48A43208">
      <w:start w:val="1"/>
      <w:numFmt w:val="bullet"/>
      <w:lvlText w:val="–"/>
      <w:lvlJc w:val="left"/>
      <w:pPr>
        <w:tabs>
          <w:tab w:val="num" w:pos="720"/>
        </w:tabs>
        <w:ind w:left="720" w:hanging="360"/>
      </w:pPr>
      <w:rPr>
        <w:rFonts w:ascii="Ericsson Capital TT" w:hAnsi="Ericsson Capital TT" w:hint="default"/>
      </w:rPr>
    </w:lvl>
    <w:lvl w:ilvl="1" w:tplc="D548C8B4">
      <w:start w:val="1"/>
      <w:numFmt w:val="bullet"/>
      <w:lvlText w:val="–"/>
      <w:lvlJc w:val="left"/>
      <w:pPr>
        <w:tabs>
          <w:tab w:val="num" w:pos="1440"/>
        </w:tabs>
        <w:ind w:left="1440" w:hanging="360"/>
      </w:pPr>
      <w:rPr>
        <w:rFonts w:ascii="Ericsson Capital TT" w:hAnsi="Ericsson Capital TT" w:hint="default"/>
      </w:rPr>
    </w:lvl>
    <w:lvl w:ilvl="2" w:tplc="4DD2F7B4" w:tentative="1">
      <w:start w:val="1"/>
      <w:numFmt w:val="bullet"/>
      <w:lvlText w:val="–"/>
      <w:lvlJc w:val="left"/>
      <w:pPr>
        <w:tabs>
          <w:tab w:val="num" w:pos="2160"/>
        </w:tabs>
        <w:ind w:left="2160" w:hanging="360"/>
      </w:pPr>
      <w:rPr>
        <w:rFonts w:ascii="Ericsson Capital TT" w:hAnsi="Ericsson Capital TT" w:hint="default"/>
      </w:rPr>
    </w:lvl>
    <w:lvl w:ilvl="3" w:tplc="5E08B7CE" w:tentative="1">
      <w:start w:val="1"/>
      <w:numFmt w:val="bullet"/>
      <w:lvlText w:val="–"/>
      <w:lvlJc w:val="left"/>
      <w:pPr>
        <w:tabs>
          <w:tab w:val="num" w:pos="2880"/>
        </w:tabs>
        <w:ind w:left="2880" w:hanging="360"/>
      </w:pPr>
      <w:rPr>
        <w:rFonts w:ascii="Ericsson Capital TT" w:hAnsi="Ericsson Capital TT" w:hint="default"/>
      </w:rPr>
    </w:lvl>
    <w:lvl w:ilvl="4" w:tplc="F59ACBCA" w:tentative="1">
      <w:start w:val="1"/>
      <w:numFmt w:val="bullet"/>
      <w:lvlText w:val="–"/>
      <w:lvlJc w:val="left"/>
      <w:pPr>
        <w:tabs>
          <w:tab w:val="num" w:pos="3600"/>
        </w:tabs>
        <w:ind w:left="3600" w:hanging="360"/>
      </w:pPr>
      <w:rPr>
        <w:rFonts w:ascii="Ericsson Capital TT" w:hAnsi="Ericsson Capital TT" w:hint="default"/>
      </w:rPr>
    </w:lvl>
    <w:lvl w:ilvl="5" w:tplc="AAD6891A" w:tentative="1">
      <w:start w:val="1"/>
      <w:numFmt w:val="bullet"/>
      <w:lvlText w:val="–"/>
      <w:lvlJc w:val="left"/>
      <w:pPr>
        <w:tabs>
          <w:tab w:val="num" w:pos="4320"/>
        </w:tabs>
        <w:ind w:left="4320" w:hanging="360"/>
      </w:pPr>
      <w:rPr>
        <w:rFonts w:ascii="Ericsson Capital TT" w:hAnsi="Ericsson Capital TT" w:hint="default"/>
      </w:rPr>
    </w:lvl>
    <w:lvl w:ilvl="6" w:tplc="2A4E55C4" w:tentative="1">
      <w:start w:val="1"/>
      <w:numFmt w:val="bullet"/>
      <w:lvlText w:val="–"/>
      <w:lvlJc w:val="left"/>
      <w:pPr>
        <w:tabs>
          <w:tab w:val="num" w:pos="5040"/>
        </w:tabs>
        <w:ind w:left="5040" w:hanging="360"/>
      </w:pPr>
      <w:rPr>
        <w:rFonts w:ascii="Ericsson Capital TT" w:hAnsi="Ericsson Capital TT" w:hint="default"/>
      </w:rPr>
    </w:lvl>
    <w:lvl w:ilvl="7" w:tplc="C0D2AE94" w:tentative="1">
      <w:start w:val="1"/>
      <w:numFmt w:val="bullet"/>
      <w:lvlText w:val="–"/>
      <w:lvlJc w:val="left"/>
      <w:pPr>
        <w:tabs>
          <w:tab w:val="num" w:pos="5760"/>
        </w:tabs>
        <w:ind w:left="5760" w:hanging="360"/>
      </w:pPr>
      <w:rPr>
        <w:rFonts w:ascii="Ericsson Capital TT" w:hAnsi="Ericsson Capital TT" w:hint="default"/>
      </w:rPr>
    </w:lvl>
    <w:lvl w:ilvl="8" w:tplc="DD080E06" w:tentative="1">
      <w:start w:val="1"/>
      <w:numFmt w:val="bullet"/>
      <w:lvlText w:val="–"/>
      <w:lvlJc w:val="left"/>
      <w:pPr>
        <w:tabs>
          <w:tab w:val="num" w:pos="6480"/>
        </w:tabs>
        <w:ind w:left="6480" w:hanging="360"/>
      </w:pPr>
      <w:rPr>
        <w:rFonts w:ascii="Ericsson Capital TT" w:hAnsi="Ericsson Capital TT" w:hint="default"/>
      </w:rPr>
    </w:lvl>
  </w:abstractNum>
  <w:abstractNum w:abstractNumId="75" w15:restartNumberingAfterBreak="0">
    <w:nsid w:val="36146AD9"/>
    <w:multiLevelType w:val="hybridMultilevel"/>
    <w:tmpl w:val="CA14143A"/>
    <w:lvl w:ilvl="0" w:tplc="04090001">
      <w:start w:val="1"/>
      <w:numFmt w:val="bullet"/>
      <w:lvlText w:val=""/>
      <w:lvlJc w:val="left"/>
      <w:pPr>
        <w:ind w:left="927" w:hanging="360"/>
      </w:pPr>
      <w:rPr>
        <w:rFonts w:ascii="Symbol" w:hAnsi="Symbol" w:hint="default"/>
      </w:rPr>
    </w:lvl>
    <w:lvl w:ilvl="1" w:tplc="04090001">
      <w:start w:val="1"/>
      <w:numFmt w:val="bullet"/>
      <w:lvlText w:val=""/>
      <w:lvlJc w:val="left"/>
      <w:pPr>
        <w:ind w:left="1647" w:hanging="360"/>
      </w:pPr>
      <w:rPr>
        <w:rFonts w:ascii="Symbol" w:hAnsi="Symbo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6" w15:restartNumberingAfterBreak="0">
    <w:nsid w:val="363F605E"/>
    <w:multiLevelType w:val="multilevel"/>
    <w:tmpl w:val="363F605E"/>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7" w15:restartNumberingAfterBreak="0">
    <w:nsid w:val="36BC1273"/>
    <w:multiLevelType w:val="hybridMultilevel"/>
    <w:tmpl w:val="D250D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6D30A83"/>
    <w:multiLevelType w:val="hybridMultilevel"/>
    <w:tmpl w:val="051691D2"/>
    <w:lvl w:ilvl="0" w:tplc="25ACB3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37AD38C3"/>
    <w:multiLevelType w:val="multilevel"/>
    <w:tmpl w:val="37AD38C3"/>
    <w:lvl w:ilvl="0">
      <w:start w:val="1"/>
      <w:numFmt w:val="bullet"/>
      <w:lvlText w:val=""/>
      <w:lvlJc w:val="left"/>
      <w:pPr>
        <w:ind w:left="1500" w:hanging="360"/>
      </w:pPr>
      <w:rPr>
        <w:rFonts w:ascii="Symbol" w:hAnsi="Symbol" w:hint="default"/>
      </w:rPr>
    </w:lvl>
    <w:lvl w:ilvl="1">
      <w:start w:val="1"/>
      <w:numFmt w:val="bullet"/>
      <w:lvlText w:val="o"/>
      <w:lvlJc w:val="left"/>
      <w:pPr>
        <w:ind w:left="2220" w:hanging="360"/>
      </w:pPr>
      <w:rPr>
        <w:rFonts w:ascii="Courier New" w:hAnsi="Courier New" w:cs="Courier New" w:hint="default"/>
      </w:rPr>
    </w:lvl>
    <w:lvl w:ilvl="2">
      <w:start w:val="1"/>
      <w:numFmt w:val="bullet"/>
      <w:lvlText w:val=""/>
      <w:lvlJc w:val="left"/>
      <w:pPr>
        <w:ind w:left="2940" w:hanging="360"/>
      </w:pPr>
      <w:rPr>
        <w:rFonts w:ascii="Wingdings" w:hAnsi="Wingdings" w:hint="default"/>
      </w:rPr>
    </w:lvl>
    <w:lvl w:ilvl="3">
      <w:start w:val="1"/>
      <w:numFmt w:val="bullet"/>
      <w:lvlText w:val=""/>
      <w:lvlJc w:val="left"/>
      <w:pPr>
        <w:ind w:left="3660" w:hanging="360"/>
      </w:pPr>
      <w:rPr>
        <w:rFonts w:ascii="Symbol" w:hAnsi="Symbol" w:hint="default"/>
      </w:rPr>
    </w:lvl>
    <w:lvl w:ilvl="4">
      <w:start w:val="1"/>
      <w:numFmt w:val="bullet"/>
      <w:lvlText w:val="o"/>
      <w:lvlJc w:val="left"/>
      <w:pPr>
        <w:ind w:left="4380" w:hanging="360"/>
      </w:pPr>
      <w:rPr>
        <w:rFonts w:ascii="Courier New" w:hAnsi="Courier New" w:cs="Courier New" w:hint="default"/>
      </w:rPr>
    </w:lvl>
    <w:lvl w:ilvl="5">
      <w:start w:val="1"/>
      <w:numFmt w:val="bullet"/>
      <w:lvlText w:val=""/>
      <w:lvlJc w:val="left"/>
      <w:pPr>
        <w:ind w:left="5100" w:hanging="360"/>
      </w:pPr>
      <w:rPr>
        <w:rFonts w:ascii="Wingdings" w:hAnsi="Wingdings" w:hint="default"/>
      </w:rPr>
    </w:lvl>
    <w:lvl w:ilvl="6">
      <w:start w:val="1"/>
      <w:numFmt w:val="bullet"/>
      <w:lvlText w:val=""/>
      <w:lvlJc w:val="left"/>
      <w:pPr>
        <w:ind w:left="5820" w:hanging="360"/>
      </w:pPr>
      <w:rPr>
        <w:rFonts w:ascii="Symbol" w:hAnsi="Symbol" w:hint="default"/>
      </w:rPr>
    </w:lvl>
    <w:lvl w:ilvl="7">
      <w:start w:val="1"/>
      <w:numFmt w:val="bullet"/>
      <w:lvlText w:val="o"/>
      <w:lvlJc w:val="left"/>
      <w:pPr>
        <w:ind w:left="6540" w:hanging="360"/>
      </w:pPr>
      <w:rPr>
        <w:rFonts w:ascii="Courier New" w:hAnsi="Courier New" w:cs="Courier New" w:hint="default"/>
      </w:rPr>
    </w:lvl>
    <w:lvl w:ilvl="8">
      <w:start w:val="1"/>
      <w:numFmt w:val="bullet"/>
      <w:lvlText w:val=""/>
      <w:lvlJc w:val="left"/>
      <w:pPr>
        <w:ind w:left="7260" w:hanging="360"/>
      </w:pPr>
      <w:rPr>
        <w:rFonts w:ascii="Wingdings" w:hAnsi="Wingdings" w:hint="default"/>
      </w:rPr>
    </w:lvl>
  </w:abstractNum>
  <w:abstractNum w:abstractNumId="8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384D2A52"/>
    <w:multiLevelType w:val="hybridMultilevel"/>
    <w:tmpl w:val="AE489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387642D2"/>
    <w:multiLevelType w:val="multilevel"/>
    <w:tmpl w:val="078C31C1"/>
    <w:lvl w:ilvl="0">
      <w:start w:val="2"/>
      <w:numFmt w:val="decimal"/>
      <w:lvlText w:val="Alt. %1."/>
      <w:lvlJc w:val="left"/>
      <w:pPr>
        <w:ind w:left="928" w:hanging="360"/>
      </w:pPr>
      <w:rPr>
        <w:rFonts w:hint="default"/>
      </w:rPr>
    </w:lvl>
    <w:lvl w:ilvl="1">
      <w:start w:val="1"/>
      <w:numFmt w:val="lowerLetter"/>
      <w:lvlText w:val="%2."/>
      <w:lvlJc w:val="left"/>
      <w:pPr>
        <w:ind w:left="1648" w:hanging="360"/>
      </w:pPr>
      <w:rPr>
        <w:rFonts w:hint="eastAsia"/>
      </w:rPr>
    </w:lvl>
    <w:lvl w:ilvl="2">
      <w:start w:val="1"/>
      <w:numFmt w:val="lowerRoman"/>
      <w:lvlText w:val="%3."/>
      <w:lvlJc w:val="right"/>
      <w:pPr>
        <w:ind w:left="2368" w:hanging="180"/>
      </w:pPr>
      <w:rPr>
        <w:rFonts w:hint="eastAsia"/>
      </w:rPr>
    </w:lvl>
    <w:lvl w:ilvl="3">
      <w:start w:val="1"/>
      <w:numFmt w:val="decimal"/>
      <w:lvlText w:val="%4."/>
      <w:lvlJc w:val="left"/>
      <w:pPr>
        <w:ind w:left="3088" w:hanging="360"/>
      </w:pPr>
      <w:rPr>
        <w:rFonts w:hint="eastAsia"/>
      </w:rPr>
    </w:lvl>
    <w:lvl w:ilvl="4">
      <w:start w:val="1"/>
      <w:numFmt w:val="lowerLetter"/>
      <w:lvlText w:val="%5."/>
      <w:lvlJc w:val="left"/>
      <w:pPr>
        <w:ind w:left="3808" w:hanging="360"/>
      </w:pPr>
      <w:rPr>
        <w:rFonts w:hint="eastAsia"/>
      </w:rPr>
    </w:lvl>
    <w:lvl w:ilvl="5">
      <w:start w:val="1"/>
      <w:numFmt w:val="lowerRoman"/>
      <w:lvlText w:val="%6."/>
      <w:lvlJc w:val="right"/>
      <w:pPr>
        <w:ind w:left="4528" w:hanging="180"/>
      </w:pPr>
      <w:rPr>
        <w:rFonts w:hint="eastAsia"/>
      </w:rPr>
    </w:lvl>
    <w:lvl w:ilvl="6">
      <w:start w:val="1"/>
      <w:numFmt w:val="decimal"/>
      <w:lvlText w:val="%7."/>
      <w:lvlJc w:val="left"/>
      <w:pPr>
        <w:ind w:left="5248" w:hanging="360"/>
      </w:pPr>
      <w:rPr>
        <w:rFonts w:hint="eastAsia"/>
      </w:rPr>
    </w:lvl>
    <w:lvl w:ilvl="7">
      <w:start w:val="1"/>
      <w:numFmt w:val="lowerLetter"/>
      <w:lvlText w:val="%8."/>
      <w:lvlJc w:val="left"/>
      <w:pPr>
        <w:ind w:left="5968" w:hanging="360"/>
      </w:pPr>
      <w:rPr>
        <w:rFonts w:hint="eastAsia"/>
      </w:rPr>
    </w:lvl>
    <w:lvl w:ilvl="8">
      <w:start w:val="1"/>
      <w:numFmt w:val="lowerRoman"/>
      <w:lvlText w:val="%9."/>
      <w:lvlJc w:val="right"/>
      <w:pPr>
        <w:ind w:left="6688" w:hanging="180"/>
      </w:pPr>
      <w:rPr>
        <w:rFonts w:hint="eastAsia"/>
      </w:rPr>
    </w:lvl>
  </w:abstractNum>
  <w:abstractNum w:abstractNumId="83" w15:restartNumberingAfterBreak="0">
    <w:nsid w:val="396808D1"/>
    <w:multiLevelType w:val="hybridMultilevel"/>
    <w:tmpl w:val="FD2E8E76"/>
    <w:lvl w:ilvl="0" w:tplc="6E448F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6" w15:restartNumberingAfterBreak="0">
    <w:nsid w:val="3B0F6092"/>
    <w:multiLevelType w:val="hybridMultilevel"/>
    <w:tmpl w:val="F76ED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3B8A4E3C"/>
    <w:multiLevelType w:val="hybridMultilevel"/>
    <w:tmpl w:val="567A0B3A"/>
    <w:lvl w:ilvl="0" w:tplc="85DE10A6">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3B9D3DE3"/>
    <w:multiLevelType w:val="hybridMultilevel"/>
    <w:tmpl w:val="ECA65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0" w15:restartNumberingAfterBreak="0">
    <w:nsid w:val="3BE03D8D"/>
    <w:multiLevelType w:val="hybridMultilevel"/>
    <w:tmpl w:val="D18ECE1A"/>
    <w:lvl w:ilvl="0" w:tplc="46AEFCEA">
      <w:start w:val="1"/>
      <w:numFmt w:val="decimal"/>
      <w:lvlText w:val="%1)"/>
      <w:lvlJc w:val="left"/>
      <w:pPr>
        <w:ind w:left="720" w:hanging="360"/>
      </w:pPr>
      <w:rPr>
        <w:rFonts w:asciiTheme="minorHAnsi" w:eastAsiaTheme="minorEastAsia" w:hAnsiTheme="minorHAnsi" w:cstheme="minorBid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3C2236B8"/>
    <w:multiLevelType w:val="hybridMultilevel"/>
    <w:tmpl w:val="1A72F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 w15:restartNumberingAfterBreak="0">
    <w:nsid w:val="3D647221"/>
    <w:multiLevelType w:val="hybridMultilevel"/>
    <w:tmpl w:val="5B902604"/>
    <w:lvl w:ilvl="0" w:tplc="6A6AED5E">
      <w:start w:val="5"/>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73E807EC">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3" w15:restartNumberingAfterBreak="0">
    <w:nsid w:val="3D9A02A0"/>
    <w:multiLevelType w:val="multilevel"/>
    <w:tmpl w:val="B7A23B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4" w15:restartNumberingAfterBreak="0">
    <w:nsid w:val="3E044DDD"/>
    <w:multiLevelType w:val="hybridMultilevel"/>
    <w:tmpl w:val="0AB2C7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3EA203E4"/>
    <w:multiLevelType w:val="hybridMultilevel"/>
    <w:tmpl w:val="07302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FB8390C"/>
    <w:multiLevelType w:val="hybridMultilevel"/>
    <w:tmpl w:val="81B22D64"/>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FF31164"/>
    <w:multiLevelType w:val="multilevel"/>
    <w:tmpl w:val="B8B6BD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40A12CDE"/>
    <w:multiLevelType w:val="hybridMultilevel"/>
    <w:tmpl w:val="7C9E2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411169D1"/>
    <w:multiLevelType w:val="hybridMultilevel"/>
    <w:tmpl w:val="76EA6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41DC4FB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1" w15:restartNumberingAfterBreak="0">
    <w:nsid w:val="42283F71"/>
    <w:multiLevelType w:val="hybridMultilevel"/>
    <w:tmpl w:val="230039CC"/>
    <w:lvl w:ilvl="0" w:tplc="D85AAE7A">
      <w:start w:val="1"/>
      <w:numFmt w:val="bullet"/>
      <w:lvlText w:val="›"/>
      <w:lvlJc w:val="left"/>
      <w:pPr>
        <w:tabs>
          <w:tab w:val="num" w:pos="720"/>
        </w:tabs>
        <w:ind w:left="720" w:hanging="360"/>
      </w:pPr>
      <w:rPr>
        <w:rFonts w:ascii="Ericsson Capital TT" w:hAnsi="Ericsson Capital TT" w:hint="default"/>
      </w:rPr>
    </w:lvl>
    <w:lvl w:ilvl="1" w:tplc="06122042" w:tentative="1">
      <w:start w:val="1"/>
      <w:numFmt w:val="bullet"/>
      <w:lvlText w:val="›"/>
      <w:lvlJc w:val="left"/>
      <w:pPr>
        <w:tabs>
          <w:tab w:val="num" w:pos="1440"/>
        </w:tabs>
        <w:ind w:left="1440" w:hanging="360"/>
      </w:pPr>
      <w:rPr>
        <w:rFonts w:ascii="Ericsson Capital TT" w:hAnsi="Ericsson Capital TT" w:hint="default"/>
      </w:rPr>
    </w:lvl>
    <w:lvl w:ilvl="2" w:tplc="E1ECA862">
      <w:start w:val="1"/>
      <w:numFmt w:val="bullet"/>
      <w:lvlText w:val="›"/>
      <w:lvlJc w:val="left"/>
      <w:pPr>
        <w:tabs>
          <w:tab w:val="num" w:pos="2160"/>
        </w:tabs>
        <w:ind w:left="2160" w:hanging="360"/>
      </w:pPr>
      <w:rPr>
        <w:rFonts w:ascii="Ericsson Capital TT" w:hAnsi="Ericsson Capital TT" w:hint="default"/>
      </w:rPr>
    </w:lvl>
    <w:lvl w:ilvl="3" w:tplc="59A6C606" w:tentative="1">
      <w:start w:val="1"/>
      <w:numFmt w:val="bullet"/>
      <w:lvlText w:val="›"/>
      <w:lvlJc w:val="left"/>
      <w:pPr>
        <w:tabs>
          <w:tab w:val="num" w:pos="2880"/>
        </w:tabs>
        <w:ind w:left="2880" w:hanging="360"/>
      </w:pPr>
      <w:rPr>
        <w:rFonts w:ascii="Ericsson Capital TT" w:hAnsi="Ericsson Capital TT" w:hint="default"/>
      </w:rPr>
    </w:lvl>
    <w:lvl w:ilvl="4" w:tplc="7D20AAC2" w:tentative="1">
      <w:start w:val="1"/>
      <w:numFmt w:val="bullet"/>
      <w:lvlText w:val="›"/>
      <w:lvlJc w:val="left"/>
      <w:pPr>
        <w:tabs>
          <w:tab w:val="num" w:pos="3600"/>
        </w:tabs>
        <w:ind w:left="3600" w:hanging="360"/>
      </w:pPr>
      <w:rPr>
        <w:rFonts w:ascii="Ericsson Capital TT" w:hAnsi="Ericsson Capital TT" w:hint="default"/>
      </w:rPr>
    </w:lvl>
    <w:lvl w:ilvl="5" w:tplc="4748E73A" w:tentative="1">
      <w:start w:val="1"/>
      <w:numFmt w:val="bullet"/>
      <w:lvlText w:val="›"/>
      <w:lvlJc w:val="left"/>
      <w:pPr>
        <w:tabs>
          <w:tab w:val="num" w:pos="4320"/>
        </w:tabs>
        <w:ind w:left="4320" w:hanging="360"/>
      </w:pPr>
      <w:rPr>
        <w:rFonts w:ascii="Ericsson Capital TT" w:hAnsi="Ericsson Capital TT" w:hint="default"/>
      </w:rPr>
    </w:lvl>
    <w:lvl w:ilvl="6" w:tplc="453EE4EE" w:tentative="1">
      <w:start w:val="1"/>
      <w:numFmt w:val="bullet"/>
      <w:lvlText w:val="›"/>
      <w:lvlJc w:val="left"/>
      <w:pPr>
        <w:tabs>
          <w:tab w:val="num" w:pos="5040"/>
        </w:tabs>
        <w:ind w:left="5040" w:hanging="360"/>
      </w:pPr>
      <w:rPr>
        <w:rFonts w:ascii="Ericsson Capital TT" w:hAnsi="Ericsson Capital TT" w:hint="default"/>
      </w:rPr>
    </w:lvl>
    <w:lvl w:ilvl="7" w:tplc="3EF6E338" w:tentative="1">
      <w:start w:val="1"/>
      <w:numFmt w:val="bullet"/>
      <w:lvlText w:val="›"/>
      <w:lvlJc w:val="left"/>
      <w:pPr>
        <w:tabs>
          <w:tab w:val="num" w:pos="5760"/>
        </w:tabs>
        <w:ind w:left="5760" w:hanging="360"/>
      </w:pPr>
      <w:rPr>
        <w:rFonts w:ascii="Ericsson Capital TT" w:hAnsi="Ericsson Capital TT" w:hint="default"/>
      </w:rPr>
    </w:lvl>
    <w:lvl w:ilvl="8" w:tplc="76D69404" w:tentative="1">
      <w:start w:val="1"/>
      <w:numFmt w:val="bullet"/>
      <w:lvlText w:val="›"/>
      <w:lvlJc w:val="left"/>
      <w:pPr>
        <w:tabs>
          <w:tab w:val="num" w:pos="6480"/>
        </w:tabs>
        <w:ind w:left="6480" w:hanging="360"/>
      </w:pPr>
      <w:rPr>
        <w:rFonts w:ascii="Ericsson Capital TT" w:hAnsi="Ericsson Capital TT" w:hint="default"/>
      </w:rPr>
    </w:lvl>
  </w:abstractNum>
  <w:abstractNum w:abstractNumId="102" w15:restartNumberingAfterBreak="0">
    <w:nsid w:val="42CD7F97"/>
    <w:multiLevelType w:val="hybridMultilevel"/>
    <w:tmpl w:val="2A08BBFE"/>
    <w:lvl w:ilvl="0" w:tplc="819E26D4">
      <w:start w:val="1"/>
      <w:numFmt w:val="bullet"/>
      <w:lvlText w:val="●"/>
      <w:lvlJc w:val="left"/>
      <w:pPr>
        <w:tabs>
          <w:tab w:val="num" w:pos="720"/>
        </w:tabs>
        <w:ind w:left="720" w:hanging="360"/>
      </w:pPr>
      <w:rPr>
        <w:rFonts w:ascii="Ericsson Hilda" w:hAnsi="Ericsson Hilda" w:hint="default"/>
      </w:rPr>
    </w:lvl>
    <w:lvl w:ilvl="1" w:tplc="FEA0020A">
      <w:start w:val="270"/>
      <w:numFmt w:val="bullet"/>
      <w:lvlText w:val="●"/>
      <w:lvlJc w:val="left"/>
      <w:pPr>
        <w:tabs>
          <w:tab w:val="num" w:pos="1440"/>
        </w:tabs>
        <w:ind w:left="1440" w:hanging="360"/>
      </w:pPr>
      <w:rPr>
        <w:rFonts w:ascii="Ericsson Hilda" w:hAnsi="Ericsson Hilda" w:hint="default"/>
      </w:rPr>
    </w:lvl>
    <w:lvl w:ilvl="2" w:tplc="82F8E84E">
      <w:start w:val="270"/>
      <w:numFmt w:val="bullet"/>
      <w:lvlText w:val="●"/>
      <w:lvlJc w:val="left"/>
      <w:pPr>
        <w:tabs>
          <w:tab w:val="num" w:pos="2160"/>
        </w:tabs>
        <w:ind w:left="2160" w:hanging="360"/>
      </w:pPr>
      <w:rPr>
        <w:rFonts w:ascii="Ericsson Hilda" w:hAnsi="Ericsson Hilda" w:hint="default"/>
      </w:rPr>
    </w:lvl>
    <w:lvl w:ilvl="3" w:tplc="8AE4F24A" w:tentative="1">
      <w:start w:val="1"/>
      <w:numFmt w:val="bullet"/>
      <w:lvlText w:val="●"/>
      <w:lvlJc w:val="left"/>
      <w:pPr>
        <w:tabs>
          <w:tab w:val="num" w:pos="2880"/>
        </w:tabs>
        <w:ind w:left="2880" w:hanging="360"/>
      </w:pPr>
      <w:rPr>
        <w:rFonts w:ascii="Ericsson Hilda" w:hAnsi="Ericsson Hilda" w:hint="default"/>
      </w:rPr>
    </w:lvl>
    <w:lvl w:ilvl="4" w:tplc="87DA35AC" w:tentative="1">
      <w:start w:val="1"/>
      <w:numFmt w:val="bullet"/>
      <w:lvlText w:val="●"/>
      <w:lvlJc w:val="left"/>
      <w:pPr>
        <w:tabs>
          <w:tab w:val="num" w:pos="3600"/>
        </w:tabs>
        <w:ind w:left="3600" w:hanging="360"/>
      </w:pPr>
      <w:rPr>
        <w:rFonts w:ascii="Ericsson Hilda" w:hAnsi="Ericsson Hilda" w:hint="default"/>
      </w:rPr>
    </w:lvl>
    <w:lvl w:ilvl="5" w:tplc="55643C08" w:tentative="1">
      <w:start w:val="1"/>
      <w:numFmt w:val="bullet"/>
      <w:lvlText w:val="●"/>
      <w:lvlJc w:val="left"/>
      <w:pPr>
        <w:tabs>
          <w:tab w:val="num" w:pos="4320"/>
        </w:tabs>
        <w:ind w:left="4320" w:hanging="360"/>
      </w:pPr>
      <w:rPr>
        <w:rFonts w:ascii="Ericsson Hilda" w:hAnsi="Ericsson Hilda" w:hint="default"/>
      </w:rPr>
    </w:lvl>
    <w:lvl w:ilvl="6" w:tplc="9258D126" w:tentative="1">
      <w:start w:val="1"/>
      <w:numFmt w:val="bullet"/>
      <w:lvlText w:val="●"/>
      <w:lvlJc w:val="left"/>
      <w:pPr>
        <w:tabs>
          <w:tab w:val="num" w:pos="5040"/>
        </w:tabs>
        <w:ind w:left="5040" w:hanging="360"/>
      </w:pPr>
      <w:rPr>
        <w:rFonts w:ascii="Ericsson Hilda" w:hAnsi="Ericsson Hilda" w:hint="default"/>
      </w:rPr>
    </w:lvl>
    <w:lvl w:ilvl="7" w:tplc="3B8CCCEA" w:tentative="1">
      <w:start w:val="1"/>
      <w:numFmt w:val="bullet"/>
      <w:lvlText w:val="●"/>
      <w:lvlJc w:val="left"/>
      <w:pPr>
        <w:tabs>
          <w:tab w:val="num" w:pos="5760"/>
        </w:tabs>
        <w:ind w:left="5760" w:hanging="360"/>
      </w:pPr>
      <w:rPr>
        <w:rFonts w:ascii="Ericsson Hilda" w:hAnsi="Ericsson Hilda" w:hint="default"/>
      </w:rPr>
    </w:lvl>
    <w:lvl w:ilvl="8" w:tplc="DDDAAE98" w:tentative="1">
      <w:start w:val="1"/>
      <w:numFmt w:val="bullet"/>
      <w:lvlText w:val="●"/>
      <w:lvlJc w:val="left"/>
      <w:pPr>
        <w:tabs>
          <w:tab w:val="num" w:pos="6480"/>
        </w:tabs>
        <w:ind w:left="6480" w:hanging="360"/>
      </w:pPr>
      <w:rPr>
        <w:rFonts w:ascii="Ericsson Hilda" w:hAnsi="Ericsson Hilda" w:hint="default"/>
      </w:rPr>
    </w:lvl>
  </w:abstractNum>
  <w:abstractNum w:abstractNumId="10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43376581"/>
    <w:multiLevelType w:val="hybridMultilevel"/>
    <w:tmpl w:val="C9F69716"/>
    <w:lvl w:ilvl="0" w:tplc="6E448F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450C248B"/>
    <w:multiLevelType w:val="hybridMultilevel"/>
    <w:tmpl w:val="3DE84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6" w15:restartNumberingAfterBreak="0">
    <w:nsid w:val="45DC4034"/>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469F7433"/>
    <w:multiLevelType w:val="hybridMultilevel"/>
    <w:tmpl w:val="1DAA6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484672BA"/>
    <w:multiLevelType w:val="multilevel"/>
    <w:tmpl w:val="3634F9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9" w15:restartNumberingAfterBreak="0">
    <w:nsid w:val="489533F4"/>
    <w:multiLevelType w:val="hybridMultilevel"/>
    <w:tmpl w:val="C22A73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0" w15:restartNumberingAfterBreak="0">
    <w:nsid w:val="49D542E2"/>
    <w:multiLevelType w:val="hybridMultilevel"/>
    <w:tmpl w:val="49E09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1" w15:restartNumberingAfterBreak="0">
    <w:nsid w:val="4A8D4737"/>
    <w:multiLevelType w:val="hybridMultilevel"/>
    <w:tmpl w:val="9C5290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2" w15:restartNumberingAfterBreak="0">
    <w:nsid w:val="4B5B1BA9"/>
    <w:multiLevelType w:val="hybridMultilevel"/>
    <w:tmpl w:val="8FF06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4" w15:restartNumberingAfterBreak="0">
    <w:nsid w:val="4C4B11B8"/>
    <w:multiLevelType w:val="hybridMultilevel"/>
    <w:tmpl w:val="C7825FF4"/>
    <w:lvl w:ilvl="0" w:tplc="30E64972">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 w15:restartNumberingAfterBreak="0">
    <w:nsid w:val="4C6C185D"/>
    <w:multiLevelType w:val="multilevel"/>
    <w:tmpl w:val="9C9819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4CA053A0"/>
    <w:multiLevelType w:val="hybridMultilevel"/>
    <w:tmpl w:val="B2AAD664"/>
    <w:lvl w:ilvl="0" w:tplc="3BCA44CC">
      <w:start w:val="1"/>
      <w:numFmt w:val="bullet"/>
      <w:lvlText w:val="–"/>
      <w:lvlJc w:val="left"/>
      <w:pPr>
        <w:tabs>
          <w:tab w:val="num" w:pos="720"/>
        </w:tabs>
        <w:ind w:left="720" w:hanging="360"/>
      </w:pPr>
      <w:rPr>
        <w:rFonts w:ascii="Ericsson Capital TT" w:hAnsi="Ericsson Capital TT" w:hint="default"/>
      </w:rPr>
    </w:lvl>
    <w:lvl w:ilvl="1" w:tplc="996AE34E">
      <w:start w:val="1"/>
      <w:numFmt w:val="bullet"/>
      <w:lvlText w:val="–"/>
      <w:lvlJc w:val="left"/>
      <w:pPr>
        <w:tabs>
          <w:tab w:val="num" w:pos="1440"/>
        </w:tabs>
        <w:ind w:left="1440" w:hanging="360"/>
      </w:pPr>
      <w:rPr>
        <w:rFonts w:ascii="Ericsson Capital TT" w:hAnsi="Ericsson Capital TT" w:hint="default"/>
      </w:rPr>
    </w:lvl>
    <w:lvl w:ilvl="2" w:tplc="D13A3378" w:tentative="1">
      <w:start w:val="1"/>
      <w:numFmt w:val="bullet"/>
      <w:lvlText w:val="–"/>
      <w:lvlJc w:val="left"/>
      <w:pPr>
        <w:tabs>
          <w:tab w:val="num" w:pos="2160"/>
        </w:tabs>
        <w:ind w:left="2160" w:hanging="360"/>
      </w:pPr>
      <w:rPr>
        <w:rFonts w:ascii="Ericsson Capital TT" w:hAnsi="Ericsson Capital TT" w:hint="default"/>
      </w:rPr>
    </w:lvl>
    <w:lvl w:ilvl="3" w:tplc="0E786D78" w:tentative="1">
      <w:start w:val="1"/>
      <w:numFmt w:val="bullet"/>
      <w:lvlText w:val="–"/>
      <w:lvlJc w:val="left"/>
      <w:pPr>
        <w:tabs>
          <w:tab w:val="num" w:pos="2880"/>
        </w:tabs>
        <w:ind w:left="2880" w:hanging="360"/>
      </w:pPr>
      <w:rPr>
        <w:rFonts w:ascii="Ericsson Capital TT" w:hAnsi="Ericsson Capital TT" w:hint="default"/>
      </w:rPr>
    </w:lvl>
    <w:lvl w:ilvl="4" w:tplc="25A46AFA" w:tentative="1">
      <w:start w:val="1"/>
      <w:numFmt w:val="bullet"/>
      <w:lvlText w:val="–"/>
      <w:lvlJc w:val="left"/>
      <w:pPr>
        <w:tabs>
          <w:tab w:val="num" w:pos="3600"/>
        </w:tabs>
        <w:ind w:left="3600" w:hanging="360"/>
      </w:pPr>
      <w:rPr>
        <w:rFonts w:ascii="Ericsson Capital TT" w:hAnsi="Ericsson Capital TT" w:hint="default"/>
      </w:rPr>
    </w:lvl>
    <w:lvl w:ilvl="5" w:tplc="828801C2" w:tentative="1">
      <w:start w:val="1"/>
      <w:numFmt w:val="bullet"/>
      <w:lvlText w:val="–"/>
      <w:lvlJc w:val="left"/>
      <w:pPr>
        <w:tabs>
          <w:tab w:val="num" w:pos="4320"/>
        </w:tabs>
        <w:ind w:left="4320" w:hanging="360"/>
      </w:pPr>
      <w:rPr>
        <w:rFonts w:ascii="Ericsson Capital TT" w:hAnsi="Ericsson Capital TT" w:hint="default"/>
      </w:rPr>
    </w:lvl>
    <w:lvl w:ilvl="6" w:tplc="CFCEC7BA" w:tentative="1">
      <w:start w:val="1"/>
      <w:numFmt w:val="bullet"/>
      <w:lvlText w:val="–"/>
      <w:lvlJc w:val="left"/>
      <w:pPr>
        <w:tabs>
          <w:tab w:val="num" w:pos="5040"/>
        </w:tabs>
        <w:ind w:left="5040" w:hanging="360"/>
      </w:pPr>
      <w:rPr>
        <w:rFonts w:ascii="Ericsson Capital TT" w:hAnsi="Ericsson Capital TT" w:hint="default"/>
      </w:rPr>
    </w:lvl>
    <w:lvl w:ilvl="7" w:tplc="B5B447E6" w:tentative="1">
      <w:start w:val="1"/>
      <w:numFmt w:val="bullet"/>
      <w:lvlText w:val="–"/>
      <w:lvlJc w:val="left"/>
      <w:pPr>
        <w:tabs>
          <w:tab w:val="num" w:pos="5760"/>
        </w:tabs>
        <w:ind w:left="5760" w:hanging="360"/>
      </w:pPr>
      <w:rPr>
        <w:rFonts w:ascii="Ericsson Capital TT" w:hAnsi="Ericsson Capital TT" w:hint="default"/>
      </w:rPr>
    </w:lvl>
    <w:lvl w:ilvl="8" w:tplc="BEBCC66E" w:tentative="1">
      <w:start w:val="1"/>
      <w:numFmt w:val="bullet"/>
      <w:lvlText w:val="–"/>
      <w:lvlJc w:val="left"/>
      <w:pPr>
        <w:tabs>
          <w:tab w:val="num" w:pos="6480"/>
        </w:tabs>
        <w:ind w:left="6480" w:hanging="360"/>
      </w:pPr>
      <w:rPr>
        <w:rFonts w:ascii="Ericsson Capital TT" w:hAnsi="Ericsson Capital TT" w:hint="default"/>
      </w:rPr>
    </w:lvl>
  </w:abstractNum>
  <w:abstractNum w:abstractNumId="117" w15:restartNumberingAfterBreak="0">
    <w:nsid w:val="4D114727"/>
    <w:multiLevelType w:val="multilevel"/>
    <w:tmpl w:val="A8ECE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4D2B1EEF"/>
    <w:multiLevelType w:val="multilevel"/>
    <w:tmpl w:val="0142C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4E240E52"/>
    <w:multiLevelType w:val="hybridMultilevel"/>
    <w:tmpl w:val="FE4EB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4FB75898"/>
    <w:multiLevelType w:val="hybridMultilevel"/>
    <w:tmpl w:val="F45633B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1" w15:restartNumberingAfterBreak="0">
    <w:nsid w:val="4FD149FD"/>
    <w:multiLevelType w:val="hybridMultilevel"/>
    <w:tmpl w:val="3AA2BA6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50906C10"/>
    <w:multiLevelType w:val="multilevel"/>
    <w:tmpl w:val="BC988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3" w15:restartNumberingAfterBreak="0">
    <w:nsid w:val="5101505E"/>
    <w:multiLevelType w:val="hybridMultilevel"/>
    <w:tmpl w:val="22CEAAD6"/>
    <w:lvl w:ilvl="0" w:tplc="5B487230">
      <w:start w:val="1"/>
      <w:numFmt w:val="decimal"/>
      <w:pStyle w:val="Observation"/>
      <w:lvlText w:val="Observation %1"/>
      <w:lvlJc w:val="left"/>
      <w:pPr>
        <w:ind w:left="36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514A456F"/>
    <w:multiLevelType w:val="hybridMultilevel"/>
    <w:tmpl w:val="D97E6C7A"/>
    <w:lvl w:ilvl="0" w:tplc="B866D0EE">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51F445C8"/>
    <w:multiLevelType w:val="hybridMultilevel"/>
    <w:tmpl w:val="6BFC1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52182509"/>
    <w:multiLevelType w:val="multilevel"/>
    <w:tmpl w:val="D9366E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7" w15:restartNumberingAfterBreak="0">
    <w:nsid w:val="52211578"/>
    <w:multiLevelType w:val="hybridMultilevel"/>
    <w:tmpl w:val="BF780DAC"/>
    <w:lvl w:ilvl="0" w:tplc="74DA572A">
      <w:start w:val="1"/>
      <w:numFmt w:val="decimal"/>
      <w:lvlText w:val="2.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524A1936"/>
    <w:multiLevelType w:val="hybridMultilevel"/>
    <w:tmpl w:val="E09EA2EA"/>
    <w:lvl w:ilvl="0" w:tplc="72B88668">
      <w:start w:val="3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52681FC7"/>
    <w:multiLevelType w:val="hybridMultilevel"/>
    <w:tmpl w:val="EACAD9A8"/>
    <w:lvl w:ilvl="0" w:tplc="E1EA5128">
      <w:start w:val="5"/>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52E2750E"/>
    <w:multiLevelType w:val="hybridMultilevel"/>
    <w:tmpl w:val="AF70C664"/>
    <w:lvl w:ilvl="0" w:tplc="8C1EDCF2">
      <w:start w:val="5"/>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552079A4"/>
    <w:multiLevelType w:val="hybridMultilevel"/>
    <w:tmpl w:val="B5C277FA"/>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32" w15:restartNumberingAfterBreak="0">
    <w:nsid w:val="55EF03A7"/>
    <w:multiLevelType w:val="hybridMultilevel"/>
    <w:tmpl w:val="DF684F36"/>
    <w:lvl w:ilvl="0" w:tplc="04090011">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4" w15:restartNumberingAfterBreak="0">
    <w:nsid w:val="57297BAF"/>
    <w:multiLevelType w:val="hybridMultilevel"/>
    <w:tmpl w:val="3F3424F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58502DCD"/>
    <w:multiLevelType w:val="hybridMultilevel"/>
    <w:tmpl w:val="8AECF6CC"/>
    <w:lvl w:ilvl="0" w:tplc="6E448F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58630B2D"/>
    <w:multiLevelType w:val="hybridMultilevel"/>
    <w:tmpl w:val="0272462A"/>
    <w:lvl w:ilvl="0" w:tplc="6A6AED5E">
      <w:start w:val="5"/>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8" w15:restartNumberingAfterBreak="0">
    <w:nsid w:val="58EE7005"/>
    <w:multiLevelType w:val="hybridMultilevel"/>
    <w:tmpl w:val="05EA1FBA"/>
    <w:lvl w:ilvl="0" w:tplc="AD4CDA3E">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SimSun" w:eastAsia="SimSun" w:hAnsi="SimSun"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140" w15:restartNumberingAfterBreak="0">
    <w:nsid w:val="5B2F746A"/>
    <w:multiLevelType w:val="hybridMultilevel"/>
    <w:tmpl w:val="9B92D734"/>
    <w:lvl w:ilvl="0" w:tplc="7D5A68B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5B773470"/>
    <w:multiLevelType w:val="hybridMultilevel"/>
    <w:tmpl w:val="BF825C4A"/>
    <w:lvl w:ilvl="0" w:tplc="6E448F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5B825FA2"/>
    <w:multiLevelType w:val="multilevel"/>
    <w:tmpl w:val="75B8B52A"/>
    <w:lvl w:ilvl="0">
      <w:start w:val="1"/>
      <w:numFmt w:val="decimal"/>
      <w:lvlText w:val="2.1.%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3" w15:restartNumberingAfterBreak="0">
    <w:nsid w:val="5C207152"/>
    <w:multiLevelType w:val="hybridMultilevel"/>
    <w:tmpl w:val="69A68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C7247A4"/>
    <w:multiLevelType w:val="multilevel"/>
    <w:tmpl w:val="CAB8A1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5" w15:restartNumberingAfterBreak="0">
    <w:nsid w:val="5C846F9C"/>
    <w:multiLevelType w:val="hybridMultilevel"/>
    <w:tmpl w:val="FB0ED1FC"/>
    <w:lvl w:ilvl="0" w:tplc="FDBCB922">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5DA66A3F"/>
    <w:multiLevelType w:val="hybridMultilevel"/>
    <w:tmpl w:val="EDDA7F50"/>
    <w:lvl w:ilvl="0" w:tplc="5E22BF72">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DEC6C53"/>
    <w:multiLevelType w:val="hybridMultilevel"/>
    <w:tmpl w:val="122EB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E9700CF"/>
    <w:multiLevelType w:val="hybridMultilevel"/>
    <w:tmpl w:val="899E07F0"/>
    <w:lvl w:ilvl="0" w:tplc="E84AF094">
      <w:start w:val="1"/>
      <w:numFmt w:val="bullet"/>
      <w:lvlText w:val="–"/>
      <w:lvlJc w:val="left"/>
      <w:pPr>
        <w:tabs>
          <w:tab w:val="num" w:pos="720"/>
        </w:tabs>
        <w:ind w:left="720" w:hanging="360"/>
      </w:pPr>
      <w:rPr>
        <w:rFonts w:ascii="Ericsson Capital TT" w:hAnsi="Ericsson Capital TT" w:hint="default"/>
      </w:rPr>
    </w:lvl>
    <w:lvl w:ilvl="1" w:tplc="00340934">
      <w:start w:val="1"/>
      <w:numFmt w:val="bullet"/>
      <w:lvlText w:val="–"/>
      <w:lvlJc w:val="left"/>
      <w:pPr>
        <w:tabs>
          <w:tab w:val="num" w:pos="1440"/>
        </w:tabs>
        <w:ind w:left="1440" w:hanging="360"/>
      </w:pPr>
      <w:rPr>
        <w:rFonts w:ascii="Ericsson Capital TT" w:hAnsi="Ericsson Capital TT" w:hint="default"/>
      </w:rPr>
    </w:lvl>
    <w:lvl w:ilvl="2" w:tplc="49EEB284" w:tentative="1">
      <w:start w:val="1"/>
      <w:numFmt w:val="bullet"/>
      <w:lvlText w:val="–"/>
      <w:lvlJc w:val="left"/>
      <w:pPr>
        <w:tabs>
          <w:tab w:val="num" w:pos="2160"/>
        </w:tabs>
        <w:ind w:left="2160" w:hanging="360"/>
      </w:pPr>
      <w:rPr>
        <w:rFonts w:ascii="Ericsson Capital TT" w:hAnsi="Ericsson Capital TT" w:hint="default"/>
      </w:rPr>
    </w:lvl>
    <w:lvl w:ilvl="3" w:tplc="01240C94" w:tentative="1">
      <w:start w:val="1"/>
      <w:numFmt w:val="bullet"/>
      <w:lvlText w:val="–"/>
      <w:lvlJc w:val="left"/>
      <w:pPr>
        <w:tabs>
          <w:tab w:val="num" w:pos="2880"/>
        </w:tabs>
        <w:ind w:left="2880" w:hanging="360"/>
      </w:pPr>
      <w:rPr>
        <w:rFonts w:ascii="Ericsson Capital TT" w:hAnsi="Ericsson Capital TT" w:hint="default"/>
      </w:rPr>
    </w:lvl>
    <w:lvl w:ilvl="4" w:tplc="CE982662" w:tentative="1">
      <w:start w:val="1"/>
      <w:numFmt w:val="bullet"/>
      <w:lvlText w:val="–"/>
      <w:lvlJc w:val="left"/>
      <w:pPr>
        <w:tabs>
          <w:tab w:val="num" w:pos="3600"/>
        </w:tabs>
        <w:ind w:left="3600" w:hanging="360"/>
      </w:pPr>
      <w:rPr>
        <w:rFonts w:ascii="Ericsson Capital TT" w:hAnsi="Ericsson Capital TT" w:hint="default"/>
      </w:rPr>
    </w:lvl>
    <w:lvl w:ilvl="5" w:tplc="F0269C86" w:tentative="1">
      <w:start w:val="1"/>
      <w:numFmt w:val="bullet"/>
      <w:lvlText w:val="–"/>
      <w:lvlJc w:val="left"/>
      <w:pPr>
        <w:tabs>
          <w:tab w:val="num" w:pos="4320"/>
        </w:tabs>
        <w:ind w:left="4320" w:hanging="360"/>
      </w:pPr>
      <w:rPr>
        <w:rFonts w:ascii="Ericsson Capital TT" w:hAnsi="Ericsson Capital TT" w:hint="default"/>
      </w:rPr>
    </w:lvl>
    <w:lvl w:ilvl="6" w:tplc="4B7428CE" w:tentative="1">
      <w:start w:val="1"/>
      <w:numFmt w:val="bullet"/>
      <w:lvlText w:val="–"/>
      <w:lvlJc w:val="left"/>
      <w:pPr>
        <w:tabs>
          <w:tab w:val="num" w:pos="5040"/>
        </w:tabs>
        <w:ind w:left="5040" w:hanging="360"/>
      </w:pPr>
      <w:rPr>
        <w:rFonts w:ascii="Ericsson Capital TT" w:hAnsi="Ericsson Capital TT" w:hint="default"/>
      </w:rPr>
    </w:lvl>
    <w:lvl w:ilvl="7" w:tplc="BEC0552C" w:tentative="1">
      <w:start w:val="1"/>
      <w:numFmt w:val="bullet"/>
      <w:lvlText w:val="–"/>
      <w:lvlJc w:val="left"/>
      <w:pPr>
        <w:tabs>
          <w:tab w:val="num" w:pos="5760"/>
        </w:tabs>
        <w:ind w:left="5760" w:hanging="360"/>
      </w:pPr>
      <w:rPr>
        <w:rFonts w:ascii="Ericsson Capital TT" w:hAnsi="Ericsson Capital TT" w:hint="default"/>
      </w:rPr>
    </w:lvl>
    <w:lvl w:ilvl="8" w:tplc="CC4AE304" w:tentative="1">
      <w:start w:val="1"/>
      <w:numFmt w:val="bullet"/>
      <w:lvlText w:val="–"/>
      <w:lvlJc w:val="left"/>
      <w:pPr>
        <w:tabs>
          <w:tab w:val="num" w:pos="6480"/>
        </w:tabs>
        <w:ind w:left="6480" w:hanging="360"/>
      </w:pPr>
      <w:rPr>
        <w:rFonts w:ascii="Ericsson Capital TT" w:hAnsi="Ericsson Capital TT" w:hint="default"/>
      </w:rPr>
    </w:lvl>
  </w:abstractNum>
  <w:abstractNum w:abstractNumId="149" w15:restartNumberingAfterBreak="0">
    <w:nsid w:val="5ED261EC"/>
    <w:multiLevelType w:val="hybridMultilevel"/>
    <w:tmpl w:val="CA023AFC"/>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0" w15:restartNumberingAfterBreak="0">
    <w:nsid w:val="601D0A52"/>
    <w:multiLevelType w:val="hybridMultilevel"/>
    <w:tmpl w:val="EEDAD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605E3304"/>
    <w:multiLevelType w:val="hybridMultilevel"/>
    <w:tmpl w:val="27EAB26C"/>
    <w:lvl w:ilvl="0" w:tplc="9F38AE32">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60D4658E"/>
    <w:multiLevelType w:val="hybridMultilevel"/>
    <w:tmpl w:val="29702282"/>
    <w:lvl w:ilvl="0" w:tplc="7DE8A34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3" w15:restartNumberingAfterBreak="0">
    <w:nsid w:val="618D2ADA"/>
    <w:multiLevelType w:val="hybridMultilevel"/>
    <w:tmpl w:val="4D0E7B6C"/>
    <w:lvl w:ilvl="0" w:tplc="5AE2E89C">
      <w:start w:val="1"/>
      <w:numFmt w:val="bullet"/>
      <w:lvlText w:val="●"/>
      <w:lvlJc w:val="left"/>
      <w:pPr>
        <w:tabs>
          <w:tab w:val="num" w:pos="360"/>
        </w:tabs>
        <w:ind w:left="360" w:hanging="360"/>
      </w:pPr>
      <w:rPr>
        <w:rFonts w:ascii="Ericsson Hilda" w:hAnsi="Ericsson Hilda" w:hint="default"/>
      </w:rPr>
    </w:lvl>
    <w:lvl w:ilvl="1" w:tplc="3CD63766">
      <w:start w:val="1"/>
      <w:numFmt w:val="bullet"/>
      <w:lvlText w:val="●"/>
      <w:lvlJc w:val="left"/>
      <w:pPr>
        <w:tabs>
          <w:tab w:val="num" w:pos="1080"/>
        </w:tabs>
        <w:ind w:left="1080" w:hanging="360"/>
      </w:pPr>
      <w:rPr>
        <w:rFonts w:ascii="Ericsson Hilda" w:hAnsi="Ericsson Hilda" w:hint="default"/>
      </w:rPr>
    </w:lvl>
    <w:lvl w:ilvl="2" w:tplc="B030C260">
      <w:start w:val="1"/>
      <w:numFmt w:val="bullet"/>
      <w:lvlText w:val="●"/>
      <w:lvlJc w:val="left"/>
      <w:pPr>
        <w:tabs>
          <w:tab w:val="num" w:pos="1800"/>
        </w:tabs>
        <w:ind w:left="1800" w:hanging="360"/>
      </w:pPr>
      <w:rPr>
        <w:rFonts w:ascii="Ericsson Hilda" w:hAnsi="Ericsson Hilda" w:hint="default"/>
      </w:rPr>
    </w:lvl>
    <w:lvl w:ilvl="3" w:tplc="5440970C" w:tentative="1">
      <w:start w:val="1"/>
      <w:numFmt w:val="bullet"/>
      <w:lvlText w:val="●"/>
      <w:lvlJc w:val="left"/>
      <w:pPr>
        <w:tabs>
          <w:tab w:val="num" w:pos="2520"/>
        </w:tabs>
        <w:ind w:left="2520" w:hanging="360"/>
      </w:pPr>
      <w:rPr>
        <w:rFonts w:ascii="Ericsson Hilda" w:hAnsi="Ericsson Hilda" w:hint="default"/>
      </w:rPr>
    </w:lvl>
    <w:lvl w:ilvl="4" w:tplc="1566335A" w:tentative="1">
      <w:start w:val="1"/>
      <w:numFmt w:val="bullet"/>
      <w:lvlText w:val="●"/>
      <w:lvlJc w:val="left"/>
      <w:pPr>
        <w:tabs>
          <w:tab w:val="num" w:pos="3240"/>
        </w:tabs>
        <w:ind w:left="3240" w:hanging="360"/>
      </w:pPr>
      <w:rPr>
        <w:rFonts w:ascii="Ericsson Hilda" w:hAnsi="Ericsson Hilda" w:hint="default"/>
      </w:rPr>
    </w:lvl>
    <w:lvl w:ilvl="5" w:tplc="94481556" w:tentative="1">
      <w:start w:val="1"/>
      <w:numFmt w:val="bullet"/>
      <w:lvlText w:val="●"/>
      <w:lvlJc w:val="left"/>
      <w:pPr>
        <w:tabs>
          <w:tab w:val="num" w:pos="3960"/>
        </w:tabs>
        <w:ind w:left="3960" w:hanging="360"/>
      </w:pPr>
      <w:rPr>
        <w:rFonts w:ascii="Ericsson Hilda" w:hAnsi="Ericsson Hilda" w:hint="default"/>
      </w:rPr>
    </w:lvl>
    <w:lvl w:ilvl="6" w:tplc="C8A01E34" w:tentative="1">
      <w:start w:val="1"/>
      <w:numFmt w:val="bullet"/>
      <w:lvlText w:val="●"/>
      <w:lvlJc w:val="left"/>
      <w:pPr>
        <w:tabs>
          <w:tab w:val="num" w:pos="4680"/>
        </w:tabs>
        <w:ind w:left="4680" w:hanging="360"/>
      </w:pPr>
      <w:rPr>
        <w:rFonts w:ascii="Ericsson Hilda" w:hAnsi="Ericsson Hilda" w:hint="default"/>
      </w:rPr>
    </w:lvl>
    <w:lvl w:ilvl="7" w:tplc="10BEB390" w:tentative="1">
      <w:start w:val="1"/>
      <w:numFmt w:val="bullet"/>
      <w:lvlText w:val="●"/>
      <w:lvlJc w:val="left"/>
      <w:pPr>
        <w:tabs>
          <w:tab w:val="num" w:pos="5400"/>
        </w:tabs>
        <w:ind w:left="5400" w:hanging="360"/>
      </w:pPr>
      <w:rPr>
        <w:rFonts w:ascii="Ericsson Hilda" w:hAnsi="Ericsson Hilda" w:hint="default"/>
      </w:rPr>
    </w:lvl>
    <w:lvl w:ilvl="8" w:tplc="24FADBF6" w:tentative="1">
      <w:start w:val="1"/>
      <w:numFmt w:val="bullet"/>
      <w:lvlText w:val="●"/>
      <w:lvlJc w:val="left"/>
      <w:pPr>
        <w:tabs>
          <w:tab w:val="num" w:pos="6120"/>
        </w:tabs>
        <w:ind w:left="6120" w:hanging="360"/>
      </w:pPr>
      <w:rPr>
        <w:rFonts w:ascii="Ericsson Hilda" w:hAnsi="Ericsson Hilda" w:hint="default"/>
      </w:rPr>
    </w:lvl>
  </w:abstractNum>
  <w:abstractNum w:abstractNumId="154" w15:restartNumberingAfterBreak="0">
    <w:nsid w:val="619318D7"/>
    <w:multiLevelType w:val="hybridMultilevel"/>
    <w:tmpl w:val="6BE46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63D122FC"/>
    <w:multiLevelType w:val="hybridMultilevel"/>
    <w:tmpl w:val="FF90EFC8"/>
    <w:lvl w:ilvl="0" w:tplc="E92E441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64235CA3"/>
    <w:multiLevelType w:val="multilevel"/>
    <w:tmpl w:val="423EB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64596A2D"/>
    <w:multiLevelType w:val="hybridMultilevel"/>
    <w:tmpl w:val="80E44C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8" w15:restartNumberingAfterBreak="0">
    <w:nsid w:val="64C773C6"/>
    <w:multiLevelType w:val="hybridMultilevel"/>
    <w:tmpl w:val="12965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64D86D75"/>
    <w:multiLevelType w:val="hybridMultilevel"/>
    <w:tmpl w:val="38020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66040101"/>
    <w:multiLevelType w:val="hybridMultilevel"/>
    <w:tmpl w:val="6F00EBB2"/>
    <w:lvl w:ilvl="0" w:tplc="1E36520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66772FBB"/>
    <w:multiLevelType w:val="hybridMultilevel"/>
    <w:tmpl w:val="A8FA2084"/>
    <w:lvl w:ilvl="0" w:tplc="CBBC97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67D35309"/>
    <w:multiLevelType w:val="hybridMultilevel"/>
    <w:tmpl w:val="05A28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68BD7AE8"/>
    <w:multiLevelType w:val="hybridMultilevel"/>
    <w:tmpl w:val="EF426388"/>
    <w:lvl w:ilvl="0" w:tplc="B002D7F8">
      <w:start w:val="1"/>
      <w:numFmt w:val="bullet"/>
      <w:lvlText w:val="•"/>
      <w:lvlJc w:val="left"/>
      <w:pPr>
        <w:tabs>
          <w:tab w:val="num" w:pos="720"/>
        </w:tabs>
        <w:ind w:left="720" w:hanging="360"/>
      </w:pPr>
      <w:rPr>
        <w:rFonts w:ascii="Arial" w:hAnsi="Arial" w:hint="default"/>
      </w:rPr>
    </w:lvl>
    <w:lvl w:ilvl="1" w:tplc="02F4C980" w:tentative="1">
      <w:start w:val="1"/>
      <w:numFmt w:val="bullet"/>
      <w:lvlText w:val="•"/>
      <w:lvlJc w:val="left"/>
      <w:pPr>
        <w:tabs>
          <w:tab w:val="num" w:pos="1440"/>
        </w:tabs>
        <w:ind w:left="1440" w:hanging="360"/>
      </w:pPr>
      <w:rPr>
        <w:rFonts w:ascii="Arial" w:hAnsi="Arial" w:hint="default"/>
      </w:rPr>
    </w:lvl>
    <w:lvl w:ilvl="2" w:tplc="E4C86DF6" w:tentative="1">
      <w:start w:val="1"/>
      <w:numFmt w:val="bullet"/>
      <w:lvlText w:val="•"/>
      <w:lvlJc w:val="left"/>
      <w:pPr>
        <w:tabs>
          <w:tab w:val="num" w:pos="2160"/>
        </w:tabs>
        <w:ind w:left="2160" w:hanging="360"/>
      </w:pPr>
      <w:rPr>
        <w:rFonts w:ascii="Arial" w:hAnsi="Arial" w:hint="default"/>
      </w:rPr>
    </w:lvl>
    <w:lvl w:ilvl="3" w:tplc="EDE4E5F8" w:tentative="1">
      <w:start w:val="1"/>
      <w:numFmt w:val="bullet"/>
      <w:lvlText w:val="•"/>
      <w:lvlJc w:val="left"/>
      <w:pPr>
        <w:tabs>
          <w:tab w:val="num" w:pos="2880"/>
        </w:tabs>
        <w:ind w:left="2880" w:hanging="360"/>
      </w:pPr>
      <w:rPr>
        <w:rFonts w:ascii="Arial" w:hAnsi="Arial" w:hint="default"/>
      </w:rPr>
    </w:lvl>
    <w:lvl w:ilvl="4" w:tplc="ED104556" w:tentative="1">
      <w:start w:val="1"/>
      <w:numFmt w:val="bullet"/>
      <w:lvlText w:val="•"/>
      <w:lvlJc w:val="left"/>
      <w:pPr>
        <w:tabs>
          <w:tab w:val="num" w:pos="3600"/>
        </w:tabs>
        <w:ind w:left="3600" w:hanging="360"/>
      </w:pPr>
      <w:rPr>
        <w:rFonts w:ascii="Arial" w:hAnsi="Arial" w:hint="default"/>
      </w:rPr>
    </w:lvl>
    <w:lvl w:ilvl="5" w:tplc="47E8FAFA" w:tentative="1">
      <w:start w:val="1"/>
      <w:numFmt w:val="bullet"/>
      <w:lvlText w:val="•"/>
      <w:lvlJc w:val="left"/>
      <w:pPr>
        <w:tabs>
          <w:tab w:val="num" w:pos="4320"/>
        </w:tabs>
        <w:ind w:left="4320" w:hanging="360"/>
      </w:pPr>
      <w:rPr>
        <w:rFonts w:ascii="Arial" w:hAnsi="Arial" w:hint="default"/>
      </w:rPr>
    </w:lvl>
    <w:lvl w:ilvl="6" w:tplc="DE1C95F4" w:tentative="1">
      <w:start w:val="1"/>
      <w:numFmt w:val="bullet"/>
      <w:lvlText w:val="•"/>
      <w:lvlJc w:val="left"/>
      <w:pPr>
        <w:tabs>
          <w:tab w:val="num" w:pos="5040"/>
        </w:tabs>
        <w:ind w:left="5040" w:hanging="360"/>
      </w:pPr>
      <w:rPr>
        <w:rFonts w:ascii="Arial" w:hAnsi="Arial" w:hint="default"/>
      </w:rPr>
    </w:lvl>
    <w:lvl w:ilvl="7" w:tplc="23E42364" w:tentative="1">
      <w:start w:val="1"/>
      <w:numFmt w:val="bullet"/>
      <w:lvlText w:val="•"/>
      <w:lvlJc w:val="left"/>
      <w:pPr>
        <w:tabs>
          <w:tab w:val="num" w:pos="5760"/>
        </w:tabs>
        <w:ind w:left="5760" w:hanging="360"/>
      </w:pPr>
      <w:rPr>
        <w:rFonts w:ascii="Arial" w:hAnsi="Arial" w:hint="default"/>
      </w:rPr>
    </w:lvl>
    <w:lvl w:ilvl="8" w:tplc="1C9AB388" w:tentative="1">
      <w:start w:val="1"/>
      <w:numFmt w:val="bullet"/>
      <w:lvlText w:val="•"/>
      <w:lvlJc w:val="left"/>
      <w:pPr>
        <w:tabs>
          <w:tab w:val="num" w:pos="6480"/>
        </w:tabs>
        <w:ind w:left="6480" w:hanging="360"/>
      </w:pPr>
      <w:rPr>
        <w:rFonts w:ascii="Arial" w:hAnsi="Arial" w:hint="default"/>
      </w:rPr>
    </w:lvl>
  </w:abstractNum>
  <w:abstractNum w:abstractNumId="164" w15:restartNumberingAfterBreak="0">
    <w:nsid w:val="68F9572E"/>
    <w:multiLevelType w:val="hybridMultilevel"/>
    <w:tmpl w:val="ADCC1D56"/>
    <w:lvl w:ilvl="0" w:tplc="040C0001">
      <w:start w:val="1"/>
      <w:numFmt w:val="bullet"/>
      <w:lvlText w:val=""/>
      <w:lvlJc w:val="left"/>
      <w:pPr>
        <w:ind w:left="780" w:hanging="360"/>
      </w:pPr>
      <w:rPr>
        <w:rFonts w:ascii="Symbol" w:hAnsi="Symbol" w:hint="default"/>
      </w:rPr>
    </w:lvl>
    <w:lvl w:ilvl="1" w:tplc="040C0003">
      <w:start w:val="1"/>
      <w:numFmt w:val="bullet"/>
      <w:lvlText w:val="o"/>
      <w:lvlJc w:val="left"/>
      <w:pPr>
        <w:ind w:left="1500" w:hanging="360"/>
      </w:pPr>
      <w:rPr>
        <w:rFonts w:ascii="Courier New" w:hAnsi="Courier New" w:cs="Courier New" w:hint="default"/>
      </w:rPr>
    </w:lvl>
    <w:lvl w:ilvl="2" w:tplc="040C0005">
      <w:start w:val="1"/>
      <w:numFmt w:val="bullet"/>
      <w:lvlText w:val=""/>
      <w:lvlJc w:val="left"/>
      <w:pPr>
        <w:ind w:left="2220" w:hanging="360"/>
      </w:pPr>
      <w:rPr>
        <w:rFonts w:ascii="Wingdings" w:hAnsi="Wingdings" w:hint="default"/>
      </w:rPr>
    </w:lvl>
    <w:lvl w:ilvl="3" w:tplc="040C0001">
      <w:start w:val="1"/>
      <w:numFmt w:val="bullet"/>
      <w:lvlText w:val=""/>
      <w:lvlJc w:val="left"/>
      <w:pPr>
        <w:ind w:left="2940" w:hanging="360"/>
      </w:pPr>
      <w:rPr>
        <w:rFonts w:ascii="Symbol" w:hAnsi="Symbol" w:hint="default"/>
      </w:rPr>
    </w:lvl>
    <w:lvl w:ilvl="4" w:tplc="040C0003">
      <w:start w:val="1"/>
      <w:numFmt w:val="bullet"/>
      <w:lvlText w:val="o"/>
      <w:lvlJc w:val="left"/>
      <w:pPr>
        <w:ind w:left="3660" w:hanging="360"/>
      </w:pPr>
      <w:rPr>
        <w:rFonts w:ascii="Courier New" w:hAnsi="Courier New" w:cs="Courier New" w:hint="default"/>
      </w:rPr>
    </w:lvl>
    <w:lvl w:ilvl="5" w:tplc="040C0005">
      <w:start w:val="1"/>
      <w:numFmt w:val="bullet"/>
      <w:lvlText w:val=""/>
      <w:lvlJc w:val="left"/>
      <w:pPr>
        <w:ind w:left="4380" w:hanging="360"/>
      </w:pPr>
      <w:rPr>
        <w:rFonts w:ascii="Wingdings" w:hAnsi="Wingdings" w:hint="default"/>
      </w:rPr>
    </w:lvl>
    <w:lvl w:ilvl="6" w:tplc="040C0001">
      <w:start w:val="1"/>
      <w:numFmt w:val="bullet"/>
      <w:lvlText w:val=""/>
      <w:lvlJc w:val="left"/>
      <w:pPr>
        <w:ind w:left="5100" w:hanging="360"/>
      </w:pPr>
      <w:rPr>
        <w:rFonts w:ascii="Symbol" w:hAnsi="Symbol" w:hint="default"/>
      </w:rPr>
    </w:lvl>
    <w:lvl w:ilvl="7" w:tplc="040C0003">
      <w:start w:val="1"/>
      <w:numFmt w:val="bullet"/>
      <w:lvlText w:val="o"/>
      <w:lvlJc w:val="left"/>
      <w:pPr>
        <w:ind w:left="5820" w:hanging="360"/>
      </w:pPr>
      <w:rPr>
        <w:rFonts w:ascii="Courier New" w:hAnsi="Courier New" w:cs="Courier New" w:hint="default"/>
      </w:rPr>
    </w:lvl>
    <w:lvl w:ilvl="8" w:tplc="040C0005">
      <w:start w:val="1"/>
      <w:numFmt w:val="bullet"/>
      <w:lvlText w:val=""/>
      <w:lvlJc w:val="left"/>
      <w:pPr>
        <w:ind w:left="6540" w:hanging="360"/>
      </w:pPr>
      <w:rPr>
        <w:rFonts w:ascii="Wingdings" w:hAnsi="Wingdings" w:hint="default"/>
      </w:rPr>
    </w:lvl>
  </w:abstractNum>
  <w:abstractNum w:abstractNumId="165" w15:restartNumberingAfterBreak="0">
    <w:nsid w:val="697E5AE7"/>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6" w15:restartNumberingAfterBreak="0">
    <w:nsid w:val="698B3527"/>
    <w:multiLevelType w:val="hybridMultilevel"/>
    <w:tmpl w:val="A7BAF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69E83A3E"/>
    <w:multiLevelType w:val="hybridMultilevel"/>
    <w:tmpl w:val="2D9AF7D2"/>
    <w:lvl w:ilvl="0" w:tplc="6E448F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69F7758E"/>
    <w:multiLevelType w:val="multilevel"/>
    <w:tmpl w:val="69F77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9" w15:restartNumberingAfterBreak="0">
    <w:nsid w:val="6C6356EE"/>
    <w:multiLevelType w:val="hybridMultilevel"/>
    <w:tmpl w:val="87C2B656"/>
    <w:lvl w:ilvl="0" w:tplc="69C085FC">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6CD03D49"/>
    <w:multiLevelType w:val="hybridMultilevel"/>
    <w:tmpl w:val="8214E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D1B02F0"/>
    <w:multiLevelType w:val="multilevel"/>
    <w:tmpl w:val="4000C4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numFmt w:val="bullet"/>
      <w:lvlText w:val="-"/>
      <w:lvlJc w:val="left"/>
      <w:pPr>
        <w:ind w:left="2160" w:hanging="360"/>
      </w:pPr>
      <w:rPr>
        <w:rFonts w:ascii="Calibri" w:eastAsia="Times New Roman" w:hAnsi="Calibri" w:cs="Calibri"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2" w15:restartNumberingAfterBreak="0">
    <w:nsid w:val="6D6F7FFC"/>
    <w:multiLevelType w:val="hybridMultilevel"/>
    <w:tmpl w:val="64E417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3"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4"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5" w15:restartNumberingAfterBreak="0">
    <w:nsid w:val="6F6A7BAC"/>
    <w:multiLevelType w:val="hybridMultilevel"/>
    <w:tmpl w:val="C0FCFA98"/>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71477793"/>
    <w:multiLevelType w:val="hybridMultilevel"/>
    <w:tmpl w:val="3AECE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71673BD9"/>
    <w:multiLevelType w:val="hybridMultilevel"/>
    <w:tmpl w:val="500E9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179" w15:restartNumberingAfterBreak="0">
    <w:nsid w:val="738333D2"/>
    <w:multiLevelType w:val="hybridMultilevel"/>
    <w:tmpl w:val="DA6E5A9C"/>
    <w:lvl w:ilvl="0" w:tplc="6A6AED5E">
      <w:start w:val="5"/>
      <w:numFmt w:val="bullet"/>
      <w:lvlText w:val=""/>
      <w:lvlJc w:val="left"/>
      <w:pPr>
        <w:ind w:left="800" w:hanging="400"/>
      </w:pPr>
      <w:rPr>
        <w:rFonts w:ascii="Symbol" w:eastAsia="Batang" w:hAnsi="Symbol" w:cs="Times New Roman" w:hint="default"/>
      </w:rPr>
    </w:lvl>
    <w:lvl w:ilvl="1" w:tplc="94B4423C">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0" w15:restartNumberingAfterBreak="0">
    <w:nsid w:val="74757C60"/>
    <w:multiLevelType w:val="hybridMultilevel"/>
    <w:tmpl w:val="6B1C7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74B10D6E"/>
    <w:multiLevelType w:val="hybridMultilevel"/>
    <w:tmpl w:val="AE129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74B34677"/>
    <w:multiLevelType w:val="hybridMultilevel"/>
    <w:tmpl w:val="EAA44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755212D3"/>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4" w15:restartNumberingAfterBreak="0">
    <w:nsid w:val="763F16DE"/>
    <w:multiLevelType w:val="hybridMultilevel"/>
    <w:tmpl w:val="6178B3BC"/>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76F60287"/>
    <w:multiLevelType w:val="hybridMultilevel"/>
    <w:tmpl w:val="88186196"/>
    <w:lvl w:ilvl="0" w:tplc="C5365E7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15:restartNumberingAfterBreak="0">
    <w:nsid w:val="78441C1B"/>
    <w:multiLevelType w:val="hybridMultilevel"/>
    <w:tmpl w:val="A56ED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790F0133"/>
    <w:multiLevelType w:val="hybridMultilevel"/>
    <w:tmpl w:val="3C0E6E5C"/>
    <w:lvl w:ilvl="0" w:tplc="7612EFAA">
      <w:start w:val="3"/>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79587BE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9" w15:restartNumberingAfterBreak="0">
    <w:nsid w:val="79A46E25"/>
    <w:multiLevelType w:val="multilevel"/>
    <w:tmpl w:val="79A46E25"/>
    <w:lvl w:ilvl="0">
      <w:start w:val="1"/>
      <w:numFmt w:val="decimal"/>
      <w:lvlText w:val="Alt. %1."/>
      <w:lvlJc w:val="left"/>
      <w:pPr>
        <w:ind w:left="928" w:hanging="360"/>
      </w:pPr>
      <w:rPr>
        <w:rFonts w:hint="default"/>
      </w:r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190" w15:restartNumberingAfterBreak="0">
    <w:nsid w:val="7C826874"/>
    <w:multiLevelType w:val="hybridMultilevel"/>
    <w:tmpl w:val="EFD2E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7CE413C2"/>
    <w:multiLevelType w:val="multilevel"/>
    <w:tmpl w:val="7CE413C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2" w15:restartNumberingAfterBreak="0">
    <w:nsid w:val="7D54650A"/>
    <w:multiLevelType w:val="hybridMultilevel"/>
    <w:tmpl w:val="E5F0A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7E526F59"/>
    <w:multiLevelType w:val="hybridMultilevel"/>
    <w:tmpl w:val="C590A8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FB0454D"/>
    <w:multiLevelType w:val="hybridMultilevel"/>
    <w:tmpl w:val="BCC4322C"/>
    <w:lvl w:ilvl="0" w:tplc="30E649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15:restartNumberingAfterBreak="0">
    <w:nsid w:val="7FE30320"/>
    <w:multiLevelType w:val="hybridMultilevel"/>
    <w:tmpl w:val="4914F140"/>
    <w:lvl w:ilvl="0" w:tplc="46929EFA">
      <w:start w:val="5"/>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7FF9410A"/>
    <w:multiLevelType w:val="hybridMultilevel"/>
    <w:tmpl w:val="D2D022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13"/>
  </w:num>
  <w:num w:numId="3">
    <w:abstractNumId w:val="85"/>
  </w:num>
  <w:num w:numId="4">
    <w:abstractNumId w:val="89"/>
  </w:num>
  <w:num w:numId="5">
    <w:abstractNumId w:val="63"/>
  </w:num>
  <w:num w:numId="6">
    <w:abstractNumId w:val="103"/>
  </w:num>
  <w:num w:numId="7">
    <w:abstractNumId w:val="135"/>
  </w:num>
  <w:num w:numId="8">
    <w:abstractNumId w:val="65"/>
  </w:num>
  <w:num w:numId="9">
    <w:abstractNumId w:val="54"/>
  </w:num>
  <w:num w:numId="10">
    <w:abstractNumId w:val="2"/>
  </w:num>
  <w:num w:numId="11">
    <w:abstractNumId w:val="1"/>
  </w:num>
  <w:num w:numId="12">
    <w:abstractNumId w:val="0"/>
  </w:num>
  <w:num w:numId="13">
    <w:abstractNumId w:val="123"/>
  </w:num>
  <w:num w:numId="14">
    <w:abstractNumId w:val="80"/>
  </w:num>
  <w:num w:numId="15">
    <w:abstractNumId w:val="84"/>
  </w:num>
  <w:num w:numId="16">
    <w:abstractNumId w:val="178"/>
  </w:num>
  <w:num w:numId="17">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5"/>
  </w:num>
  <w:num w:numId="19">
    <w:abstractNumId w:val="131"/>
  </w:num>
  <w:num w:numId="20">
    <w:abstractNumId w:val="157"/>
  </w:num>
  <w:num w:numId="21">
    <w:abstractNumId w:val="49"/>
  </w:num>
  <w:num w:numId="22">
    <w:abstractNumId w:val="112"/>
  </w:num>
  <w:num w:numId="23">
    <w:abstractNumId w:val="41"/>
  </w:num>
  <w:num w:numId="24">
    <w:abstractNumId w:val="120"/>
  </w:num>
  <w:num w:numId="25">
    <w:abstractNumId w:val="51"/>
  </w:num>
  <w:num w:numId="26">
    <w:abstractNumId w:val="123"/>
  </w:num>
  <w:num w:numId="27">
    <w:abstractNumId w:val="113"/>
  </w:num>
  <w:num w:numId="28">
    <w:abstractNumId w:val="102"/>
  </w:num>
  <w:num w:numId="29">
    <w:abstractNumId w:val="75"/>
  </w:num>
  <w:num w:numId="30">
    <w:abstractNumId w:val="153"/>
  </w:num>
  <w:num w:numId="31">
    <w:abstractNumId w:val="137"/>
  </w:num>
  <w:num w:numId="32">
    <w:abstractNumId w:val="92"/>
  </w:num>
  <w:num w:numId="33">
    <w:abstractNumId w:val="179"/>
  </w:num>
  <w:num w:numId="34">
    <w:abstractNumId w:val="19"/>
  </w:num>
  <w:num w:numId="35">
    <w:abstractNumId w:val="11"/>
  </w:num>
  <w:num w:numId="36">
    <w:abstractNumId w:val="5"/>
  </w:num>
  <w:num w:numId="37">
    <w:abstractNumId w:val="5"/>
  </w:num>
  <w:num w:numId="38">
    <w:abstractNumId w:val="5"/>
  </w:num>
  <w:num w:numId="39">
    <w:abstractNumId w:val="5"/>
  </w:num>
  <w:num w:numId="40">
    <w:abstractNumId w:val="78"/>
  </w:num>
  <w:num w:numId="41">
    <w:abstractNumId w:val="169"/>
  </w:num>
  <w:num w:numId="42">
    <w:abstractNumId w:val="11"/>
  </w:num>
  <w:num w:numId="43">
    <w:abstractNumId w:val="154"/>
  </w:num>
  <w:num w:numId="44">
    <w:abstractNumId w:val="170"/>
  </w:num>
  <w:num w:numId="45">
    <w:abstractNumId w:val="23"/>
  </w:num>
  <w:num w:numId="46">
    <w:abstractNumId w:val="132"/>
  </w:num>
  <w:num w:numId="47">
    <w:abstractNumId w:val="180"/>
  </w:num>
  <w:num w:numId="48">
    <w:abstractNumId w:val="172"/>
  </w:num>
  <w:num w:numId="49">
    <w:abstractNumId w:val="10"/>
  </w:num>
  <w:num w:numId="50">
    <w:abstractNumId w:val="73"/>
  </w:num>
  <w:num w:numId="51">
    <w:abstractNumId w:val="163"/>
  </w:num>
  <w:num w:numId="52">
    <w:abstractNumId w:val="26"/>
  </w:num>
  <w:num w:numId="53">
    <w:abstractNumId w:val="20"/>
  </w:num>
  <w:num w:numId="54">
    <w:abstractNumId w:val="172"/>
  </w:num>
  <w:num w:numId="55">
    <w:abstractNumId w:val="194"/>
  </w:num>
  <w:num w:numId="56">
    <w:abstractNumId w:val="37"/>
  </w:num>
  <w:num w:numId="57">
    <w:abstractNumId w:val="88"/>
  </w:num>
  <w:num w:numId="58">
    <w:abstractNumId w:val="46"/>
  </w:num>
  <w:num w:numId="59">
    <w:abstractNumId w:val="67"/>
  </w:num>
  <w:num w:numId="60">
    <w:abstractNumId w:val="36"/>
  </w:num>
  <w:num w:numId="61">
    <w:abstractNumId w:val="150"/>
  </w:num>
  <w:num w:numId="62">
    <w:abstractNumId w:val="128"/>
  </w:num>
  <w:num w:numId="63">
    <w:abstractNumId w:val="145"/>
  </w:num>
  <w:num w:numId="64">
    <w:abstractNumId w:val="5"/>
  </w:num>
  <w:num w:numId="65">
    <w:abstractNumId w:val="5"/>
  </w:num>
  <w:num w:numId="66">
    <w:abstractNumId w:val="5"/>
  </w:num>
  <w:num w:numId="67">
    <w:abstractNumId w:val="5"/>
  </w:num>
  <w:num w:numId="68">
    <w:abstractNumId w:val="123"/>
  </w:num>
  <w:num w:numId="69">
    <w:abstractNumId w:val="123"/>
  </w:num>
  <w:num w:numId="70">
    <w:abstractNumId w:val="123"/>
  </w:num>
  <w:num w:numId="71">
    <w:abstractNumId w:val="123"/>
  </w:num>
  <w:num w:numId="72">
    <w:abstractNumId w:val="123"/>
  </w:num>
  <w:num w:numId="73">
    <w:abstractNumId w:val="123"/>
  </w:num>
  <w:num w:numId="74">
    <w:abstractNumId w:val="5"/>
  </w:num>
  <w:num w:numId="75">
    <w:abstractNumId w:val="16"/>
  </w:num>
  <w:num w:numId="76">
    <w:abstractNumId w:val="123"/>
  </w:num>
  <w:num w:numId="77">
    <w:abstractNumId w:val="123"/>
  </w:num>
  <w:num w:numId="78">
    <w:abstractNumId w:val="123"/>
  </w:num>
  <w:num w:numId="79">
    <w:abstractNumId w:val="56"/>
  </w:num>
  <w:num w:numId="80">
    <w:abstractNumId w:val="6"/>
  </w:num>
  <w:num w:numId="81">
    <w:abstractNumId w:val="123"/>
  </w:num>
  <w:num w:numId="82">
    <w:abstractNumId w:val="123"/>
  </w:num>
  <w:num w:numId="83">
    <w:abstractNumId w:val="93"/>
  </w:num>
  <w:num w:numId="84">
    <w:abstractNumId w:val="108"/>
  </w:num>
  <w:num w:numId="85">
    <w:abstractNumId w:val="38"/>
  </w:num>
  <w:num w:numId="86">
    <w:abstractNumId w:val="123"/>
  </w:num>
  <w:num w:numId="87">
    <w:abstractNumId w:val="66"/>
  </w:num>
  <w:num w:numId="88">
    <w:abstractNumId w:val="175"/>
  </w:num>
  <w:num w:numId="89">
    <w:abstractNumId w:val="109"/>
  </w:num>
  <w:num w:numId="90">
    <w:abstractNumId w:val="17"/>
  </w:num>
  <w:num w:numId="91">
    <w:abstractNumId w:val="72"/>
  </w:num>
  <w:num w:numId="92">
    <w:abstractNumId w:val="109"/>
  </w:num>
  <w:num w:numId="93">
    <w:abstractNumId w:val="17"/>
  </w:num>
  <w:num w:numId="94">
    <w:abstractNumId w:val="72"/>
  </w:num>
  <w:num w:numId="95">
    <w:abstractNumId w:val="144"/>
  </w:num>
  <w:num w:numId="96">
    <w:abstractNumId w:val="28"/>
  </w:num>
  <w:num w:numId="97">
    <w:abstractNumId w:val="5"/>
  </w:num>
  <w:num w:numId="98">
    <w:abstractNumId w:val="114"/>
  </w:num>
  <w:num w:numId="99">
    <w:abstractNumId w:val="161"/>
  </w:num>
  <w:num w:numId="100">
    <w:abstractNumId w:val="123"/>
  </w:num>
  <w:num w:numId="101">
    <w:abstractNumId w:val="123"/>
  </w:num>
  <w:num w:numId="102">
    <w:abstractNumId w:val="5"/>
  </w:num>
  <w:num w:numId="103">
    <w:abstractNumId w:val="5"/>
  </w:num>
  <w:num w:numId="104">
    <w:abstractNumId w:val="123"/>
  </w:num>
  <w:num w:numId="105">
    <w:abstractNumId w:val="158"/>
  </w:num>
  <w:num w:numId="106">
    <w:abstractNumId w:val="119"/>
  </w:num>
  <w:num w:numId="107">
    <w:abstractNumId w:val="182"/>
  </w:num>
  <w:num w:numId="108">
    <w:abstractNumId w:val="48"/>
  </w:num>
  <w:num w:numId="109">
    <w:abstractNumId w:val="5"/>
  </w:num>
  <w:num w:numId="110">
    <w:abstractNumId w:val="123"/>
  </w:num>
  <w:num w:numId="111">
    <w:abstractNumId w:val="15"/>
  </w:num>
  <w:num w:numId="112">
    <w:abstractNumId w:val="147"/>
  </w:num>
  <w:num w:numId="113">
    <w:abstractNumId w:val="177"/>
  </w:num>
  <w:num w:numId="114">
    <w:abstractNumId w:val="25"/>
  </w:num>
  <w:num w:numId="115">
    <w:abstractNumId w:val="98"/>
  </w:num>
  <w:num w:numId="116">
    <w:abstractNumId w:val="181"/>
  </w:num>
  <w:num w:numId="117">
    <w:abstractNumId w:val="5"/>
  </w:num>
  <w:num w:numId="118">
    <w:abstractNumId w:val="64"/>
  </w:num>
  <w:num w:numId="119">
    <w:abstractNumId w:val="187"/>
  </w:num>
  <w:num w:numId="120">
    <w:abstractNumId w:val="123"/>
  </w:num>
  <w:num w:numId="121">
    <w:abstractNumId w:val="24"/>
  </w:num>
  <w:num w:numId="122">
    <w:abstractNumId w:val="69"/>
  </w:num>
  <w:num w:numId="123">
    <w:abstractNumId w:val="9"/>
  </w:num>
  <w:num w:numId="124">
    <w:abstractNumId w:val="195"/>
  </w:num>
  <w:num w:numId="125">
    <w:abstractNumId w:val="123"/>
  </w:num>
  <w:num w:numId="126">
    <w:abstractNumId w:val="123"/>
  </w:num>
  <w:num w:numId="127">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170"/>
  </w:num>
  <w:num w:numId="129">
    <w:abstractNumId w:val="101"/>
  </w:num>
  <w:num w:numId="130">
    <w:abstractNumId w:val="74"/>
  </w:num>
  <w:num w:numId="131">
    <w:abstractNumId w:val="99"/>
  </w:num>
  <w:num w:numId="132">
    <w:abstractNumId w:val="3"/>
  </w:num>
  <w:num w:numId="133">
    <w:abstractNumId w:val="83"/>
  </w:num>
  <w:num w:numId="134">
    <w:abstractNumId w:val="190"/>
  </w:num>
  <w:num w:numId="135">
    <w:abstractNumId w:val="167"/>
  </w:num>
  <w:num w:numId="136">
    <w:abstractNumId w:val="104"/>
  </w:num>
  <w:num w:numId="137">
    <w:abstractNumId w:val="141"/>
  </w:num>
  <w:num w:numId="138">
    <w:abstractNumId w:val="136"/>
  </w:num>
  <w:num w:numId="139">
    <w:abstractNumId w:val="143"/>
  </w:num>
  <w:num w:numId="140">
    <w:abstractNumId w:val="121"/>
  </w:num>
  <w:num w:numId="141">
    <w:abstractNumId w:val="81"/>
  </w:num>
  <w:num w:numId="142">
    <w:abstractNumId w:val="185"/>
  </w:num>
  <w:num w:numId="143">
    <w:abstractNumId w:val="123"/>
  </w:num>
  <w:num w:numId="144">
    <w:abstractNumId w:val="123"/>
  </w:num>
  <w:num w:numId="145">
    <w:abstractNumId w:val="123"/>
  </w:num>
  <w:num w:numId="146">
    <w:abstractNumId w:val="123"/>
  </w:num>
  <w:num w:numId="147">
    <w:abstractNumId w:val="123"/>
  </w:num>
  <w:num w:numId="148">
    <w:abstractNumId w:val="123"/>
  </w:num>
  <w:num w:numId="149">
    <w:abstractNumId w:val="123"/>
  </w:num>
  <w:num w:numId="150">
    <w:abstractNumId w:val="123"/>
  </w:num>
  <w:num w:numId="151">
    <w:abstractNumId w:val="123"/>
  </w:num>
  <w:num w:numId="152">
    <w:abstractNumId w:val="123"/>
  </w:num>
  <w:num w:numId="153">
    <w:abstractNumId w:val="123"/>
  </w:num>
  <w:num w:numId="154">
    <w:abstractNumId w:val="123"/>
  </w:num>
  <w:num w:numId="155">
    <w:abstractNumId w:val="123"/>
  </w:num>
  <w:num w:numId="156">
    <w:abstractNumId w:val="123"/>
  </w:num>
  <w:num w:numId="157">
    <w:abstractNumId w:val="123"/>
  </w:num>
  <w:num w:numId="158">
    <w:abstractNumId w:val="123"/>
  </w:num>
  <w:num w:numId="159">
    <w:abstractNumId w:val="123"/>
  </w:num>
  <w:num w:numId="160">
    <w:abstractNumId w:val="123"/>
  </w:num>
  <w:num w:numId="161">
    <w:abstractNumId w:val="123"/>
  </w:num>
  <w:num w:numId="162">
    <w:abstractNumId w:val="123"/>
  </w:num>
  <w:num w:numId="163">
    <w:abstractNumId w:val="123"/>
  </w:num>
  <w:num w:numId="164">
    <w:abstractNumId w:val="123"/>
  </w:num>
  <w:num w:numId="165">
    <w:abstractNumId w:val="123"/>
  </w:num>
  <w:num w:numId="166">
    <w:abstractNumId w:val="123"/>
  </w:num>
  <w:num w:numId="167">
    <w:abstractNumId w:val="123"/>
  </w:num>
  <w:num w:numId="168">
    <w:abstractNumId w:val="123"/>
  </w:num>
  <w:num w:numId="169">
    <w:abstractNumId w:val="123"/>
  </w:num>
  <w:num w:numId="170">
    <w:abstractNumId w:val="123"/>
  </w:num>
  <w:num w:numId="171">
    <w:abstractNumId w:val="123"/>
  </w:num>
  <w:num w:numId="172">
    <w:abstractNumId w:val="123"/>
  </w:num>
  <w:num w:numId="173">
    <w:abstractNumId w:val="123"/>
  </w:num>
  <w:num w:numId="174">
    <w:abstractNumId w:val="123"/>
  </w:num>
  <w:num w:numId="175">
    <w:abstractNumId w:val="123"/>
  </w:num>
  <w:num w:numId="176">
    <w:abstractNumId w:val="123"/>
  </w:num>
  <w:num w:numId="177">
    <w:abstractNumId w:val="123"/>
  </w:num>
  <w:num w:numId="178">
    <w:abstractNumId w:val="123"/>
  </w:num>
  <w:num w:numId="179">
    <w:abstractNumId w:val="61"/>
  </w:num>
  <w:num w:numId="180">
    <w:abstractNumId w:val="40"/>
  </w:num>
  <w:num w:numId="181">
    <w:abstractNumId w:val="133"/>
  </w:num>
  <w:num w:numId="182">
    <w:abstractNumId w:val="43"/>
  </w:num>
  <w:num w:numId="183">
    <w:abstractNumId w:val="32"/>
  </w:num>
  <w:num w:numId="184">
    <w:abstractNumId w:val="5"/>
  </w:num>
  <w:num w:numId="185">
    <w:abstractNumId w:val="5"/>
  </w:num>
  <w:num w:numId="186">
    <w:abstractNumId w:val="79"/>
  </w:num>
  <w:num w:numId="187">
    <w:abstractNumId w:val="86"/>
  </w:num>
  <w:num w:numId="188">
    <w:abstractNumId w:val="90"/>
  </w:num>
  <w:num w:numId="189">
    <w:abstractNumId w:val="21"/>
  </w:num>
  <w:num w:numId="190">
    <w:abstractNumId w:val="123"/>
  </w:num>
  <w:num w:numId="191">
    <w:abstractNumId w:val="160"/>
  </w:num>
  <w:num w:numId="192">
    <w:abstractNumId w:val="5"/>
  </w:num>
  <w:num w:numId="193">
    <w:abstractNumId w:val="138"/>
  </w:num>
  <w:num w:numId="194">
    <w:abstractNumId w:val="165"/>
  </w:num>
  <w:num w:numId="195">
    <w:abstractNumId w:val="183"/>
  </w:num>
  <w:num w:numId="196">
    <w:abstractNumId w:val="106"/>
  </w:num>
  <w:num w:numId="197">
    <w:abstractNumId w:val="168"/>
  </w:num>
  <w:num w:numId="198">
    <w:abstractNumId w:val="76"/>
  </w:num>
  <w:num w:numId="199">
    <w:abstractNumId w:val="44"/>
  </w:num>
  <w:num w:numId="200">
    <w:abstractNumId w:val="113"/>
  </w:num>
  <w:num w:numId="201">
    <w:abstractNumId w:val="22"/>
  </w:num>
  <w:num w:numId="202">
    <w:abstractNumId w:val="129"/>
  </w:num>
  <w:num w:numId="203">
    <w:abstractNumId w:val="130"/>
  </w:num>
  <w:num w:numId="204">
    <w:abstractNumId w:val="164"/>
  </w:num>
  <w:num w:numId="205">
    <w:abstractNumId w:val="123"/>
  </w:num>
  <w:num w:numId="206">
    <w:abstractNumId w:val="70"/>
  </w:num>
  <w:num w:numId="207">
    <w:abstractNumId w:val="124"/>
  </w:num>
  <w:num w:numId="208">
    <w:abstractNumId w:val="123"/>
  </w:num>
  <w:num w:numId="209">
    <w:abstractNumId w:val="107"/>
  </w:num>
  <w:num w:numId="210">
    <w:abstractNumId w:val="123"/>
  </w:num>
  <w:num w:numId="211">
    <w:abstractNumId w:val="27"/>
  </w:num>
  <w:num w:numId="212">
    <w:abstractNumId w:val="140"/>
  </w:num>
  <w:num w:numId="213">
    <w:abstractNumId w:val="45"/>
  </w:num>
  <w:num w:numId="214">
    <w:abstractNumId w:val="34"/>
  </w:num>
  <w:num w:numId="215">
    <w:abstractNumId w:val="174"/>
  </w:num>
  <w:num w:numId="216">
    <w:abstractNumId w:val="77"/>
  </w:num>
  <w:num w:numId="217">
    <w:abstractNumId w:val="7"/>
  </w:num>
  <w:num w:numId="218">
    <w:abstractNumId w:val="31"/>
  </w:num>
  <w:num w:numId="219">
    <w:abstractNumId w:val="95"/>
  </w:num>
  <w:num w:numId="220">
    <w:abstractNumId w:val="60"/>
  </w:num>
  <w:num w:numId="221">
    <w:abstractNumId w:val="146"/>
  </w:num>
  <w:num w:numId="222">
    <w:abstractNumId w:val="155"/>
  </w:num>
  <w:num w:numId="223">
    <w:abstractNumId w:val="5"/>
  </w:num>
  <w:num w:numId="224">
    <w:abstractNumId w:val="186"/>
  </w:num>
  <w:num w:numId="225">
    <w:abstractNumId w:val="42"/>
  </w:num>
  <w:num w:numId="2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7">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8">
    <w:abstractNumId w:val="91"/>
  </w:num>
  <w:num w:numId="229">
    <w:abstractNumId w:val="116"/>
  </w:num>
  <w:num w:numId="230">
    <w:abstractNumId w:val="148"/>
  </w:num>
  <w:num w:numId="231">
    <w:abstractNumId w:val="197"/>
  </w:num>
  <w:num w:numId="232">
    <w:abstractNumId w:val="193"/>
  </w:num>
  <w:num w:numId="233">
    <w:abstractNumId w:val="152"/>
  </w:num>
  <w:num w:numId="234">
    <w:abstractNumId w:val="33"/>
  </w:num>
  <w:num w:numId="235">
    <w:abstractNumId w:val="57"/>
  </w:num>
  <w:num w:numId="236">
    <w:abstractNumId w:val="53"/>
  </w:num>
  <w:num w:numId="237">
    <w:abstractNumId w:val="122"/>
  </w:num>
  <w:num w:numId="238">
    <w:abstractNumId w:val="149"/>
  </w:num>
  <w:num w:numId="239">
    <w:abstractNumId w:val="118"/>
  </w:num>
  <w:num w:numId="240">
    <w:abstractNumId w:val="117"/>
  </w:num>
  <w:num w:numId="241">
    <w:abstractNumId w:val="62"/>
  </w:num>
  <w:num w:numId="242">
    <w:abstractNumId w:val="191"/>
  </w:num>
  <w:num w:numId="243">
    <w:abstractNumId w:val="151"/>
  </w:num>
  <w:num w:numId="244">
    <w:abstractNumId w:val="87"/>
  </w:num>
  <w:num w:numId="245">
    <w:abstractNumId w:val="68"/>
  </w:num>
  <w:num w:numId="246">
    <w:abstractNumId w:val="117"/>
  </w:num>
  <w:num w:numId="247">
    <w:abstractNumId w:val="5"/>
  </w:num>
  <w:num w:numId="248">
    <w:abstractNumId w:val="110"/>
  </w:num>
  <w:num w:numId="249">
    <w:abstractNumId w:val="5"/>
  </w:num>
  <w:num w:numId="250">
    <w:abstractNumId w:val="35"/>
  </w:num>
  <w:num w:numId="251">
    <w:abstractNumId w:val="176"/>
  </w:num>
  <w:num w:numId="252">
    <w:abstractNumId w:val="18"/>
  </w:num>
  <w:num w:numId="253">
    <w:abstractNumId w:val="156"/>
  </w:num>
  <w:num w:numId="254">
    <w:abstractNumId w:val="29"/>
  </w:num>
  <w:num w:numId="255">
    <w:abstractNumId w:val="97"/>
  </w:num>
  <w:num w:numId="256">
    <w:abstractNumId w:val="39"/>
  </w:num>
  <w:num w:numId="257">
    <w:abstractNumId w:val="173"/>
  </w:num>
  <w:num w:numId="258">
    <w:abstractNumId w:val="8"/>
  </w:num>
  <w:num w:numId="259">
    <w:abstractNumId w:val="5"/>
  </w:num>
  <w:num w:numId="260">
    <w:abstractNumId w:val="5"/>
  </w:num>
  <w:num w:numId="261">
    <w:abstractNumId w:val="5"/>
  </w:num>
  <w:num w:numId="262">
    <w:abstractNumId w:val="134"/>
  </w:num>
  <w:num w:numId="263">
    <w:abstractNumId w:val="126"/>
  </w:num>
  <w:num w:numId="264">
    <w:abstractNumId w:val="139"/>
  </w:num>
  <w:num w:numId="265">
    <w:abstractNumId w:val="111"/>
  </w:num>
  <w:num w:numId="266">
    <w:abstractNumId w:val="123"/>
  </w:num>
  <w:num w:numId="267">
    <w:abstractNumId w:val="5"/>
  </w:num>
  <w:num w:numId="268">
    <w:abstractNumId w:val="188"/>
  </w:num>
  <w:num w:numId="269">
    <w:abstractNumId w:val="100"/>
  </w:num>
  <w:num w:numId="270">
    <w:abstractNumId w:val="142"/>
  </w:num>
  <w:num w:numId="271">
    <w:abstractNumId w:val="5"/>
  </w:num>
  <w:num w:numId="272">
    <w:abstractNumId w:val="115"/>
  </w:num>
  <w:num w:numId="273">
    <w:abstractNumId w:val="50"/>
  </w:num>
  <w:num w:numId="274">
    <w:abstractNumId w:val="14"/>
  </w:num>
  <w:num w:numId="275">
    <w:abstractNumId w:val="171"/>
  </w:num>
  <w:num w:numId="276">
    <w:abstractNumId w:val="166"/>
  </w:num>
  <w:num w:numId="277">
    <w:abstractNumId w:val="30"/>
  </w:num>
  <w:num w:numId="278">
    <w:abstractNumId w:val="196"/>
  </w:num>
  <w:num w:numId="279">
    <w:abstractNumId w:val="52"/>
  </w:num>
  <w:num w:numId="280">
    <w:abstractNumId w:val="184"/>
  </w:num>
  <w:num w:numId="281">
    <w:abstractNumId w:val="96"/>
  </w:num>
  <w:num w:numId="282">
    <w:abstractNumId w:val="5"/>
  </w:num>
  <w:num w:numId="283">
    <w:abstractNumId w:val="125"/>
  </w:num>
  <w:num w:numId="284">
    <w:abstractNumId w:val="159"/>
  </w:num>
  <w:num w:numId="285">
    <w:abstractNumId w:val="71"/>
  </w:num>
  <w:num w:numId="286">
    <w:abstractNumId w:val="58"/>
  </w:num>
  <w:num w:numId="287">
    <w:abstractNumId w:val="13"/>
  </w:num>
  <w:num w:numId="288">
    <w:abstractNumId w:val="12"/>
  </w:num>
  <w:num w:numId="289">
    <w:abstractNumId w:val="4"/>
  </w:num>
  <w:num w:numId="290">
    <w:abstractNumId w:val="5"/>
  </w:num>
  <w:num w:numId="291">
    <w:abstractNumId w:val="127"/>
  </w:num>
  <w:num w:numId="292">
    <w:abstractNumId w:val="189"/>
  </w:num>
  <w:num w:numId="293">
    <w:abstractNumId w:val="162"/>
  </w:num>
  <w:num w:numId="294">
    <w:abstractNumId w:val="82"/>
  </w:num>
  <w:num w:numId="295">
    <w:abstractNumId w:val="192"/>
  </w:num>
  <w:num w:numId="296">
    <w:abstractNumId w:val="55"/>
  </w:num>
  <w:num w:numId="297">
    <w:abstractNumId w:val="5"/>
  </w:num>
  <w:num w:numId="298">
    <w:abstractNumId w:val="5"/>
  </w:num>
  <w:num w:numId="299">
    <w:abstractNumId w:val="94"/>
  </w:num>
  <w:num w:numId="300">
    <w:abstractNumId w:val="47"/>
  </w:num>
  <w:num w:numId="301">
    <w:abstractNumId w:val="5"/>
  </w:num>
  <w:num w:numId="302">
    <w:abstractNumId w:val="59"/>
  </w:num>
  <w:num w:numId="303">
    <w:abstractNumId w:val="5"/>
  </w:num>
  <w:numIdMacAtCleanup w:val="2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832"/>
    <w:rsid w:val="000006E1"/>
    <w:rsid w:val="00000D01"/>
    <w:rsid w:val="000016CF"/>
    <w:rsid w:val="00001F90"/>
    <w:rsid w:val="00002163"/>
    <w:rsid w:val="0000226F"/>
    <w:rsid w:val="00002A37"/>
    <w:rsid w:val="00003F5E"/>
    <w:rsid w:val="0000436C"/>
    <w:rsid w:val="0000456A"/>
    <w:rsid w:val="00006446"/>
    <w:rsid w:val="00006896"/>
    <w:rsid w:val="00007318"/>
    <w:rsid w:val="00007326"/>
    <w:rsid w:val="00007CDC"/>
    <w:rsid w:val="000100D1"/>
    <w:rsid w:val="00011303"/>
    <w:rsid w:val="00011B28"/>
    <w:rsid w:val="00011DFB"/>
    <w:rsid w:val="000124EC"/>
    <w:rsid w:val="00012517"/>
    <w:rsid w:val="00012C8F"/>
    <w:rsid w:val="00012E2E"/>
    <w:rsid w:val="00012EF2"/>
    <w:rsid w:val="000139A3"/>
    <w:rsid w:val="00013E50"/>
    <w:rsid w:val="00014891"/>
    <w:rsid w:val="00015A15"/>
    <w:rsid w:val="00015D15"/>
    <w:rsid w:val="000161A5"/>
    <w:rsid w:val="00016BCD"/>
    <w:rsid w:val="00016EA9"/>
    <w:rsid w:val="00017BC2"/>
    <w:rsid w:val="00017CA3"/>
    <w:rsid w:val="00022132"/>
    <w:rsid w:val="000227B3"/>
    <w:rsid w:val="00022A0B"/>
    <w:rsid w:val="00022E4F"/>
    <w:rsid w:val="00023088"/>
    <w:rsid w:val="000239F5"/>
    <w:rsid w:val="00024674"/>
    <w:rsid w:val="00025049"/>
    <w:rsid w:val="0002564D"/>
    <w:rsid w:val="00025869"/>
    <w:rsid w:val="00025A67"/>
    <w:rsid w:val="00025C6A"/>
    <w:rsid w:val="00025ECA"/>
    <w:rsid w:val="000263D3"/>
    <w:rsid w:val="00026764"/>
    <w:rsid w:val="00026913"/>
    <w:rsid w:val="0002771E"/>
    <w:rsid w:val="00027798"/>
    <w:rsid w:val="000302BE"/>
    <w:rsid w:val="00030950"/>
    <w:rsid w:val="000309A2"/>
    <w:rsid w:val="00030B30"/>
    <w:rsid w:val="000310E9"/>
    <w:rsid w:val="000315EF"/>
    <w:rsid w:val="000316F2"/>
    <w:rsid w:val="000322AF"/>
    <w:rsid w:val="00032480"/>
    <w:rsid w:val="000325B8"/>
    <w:rsid w:val="00032BCC"/>
    <w:rsid w:val="00033358"/>
    <w:rsid w:val="00033C65"/>
    <w:rsid w:val="000348D4"/>
    <w:rsid w:val="00034AED"/>
    <w:rsid w:val="00034C15"/>
    <w:rsid w:val="000354D7"/>
    <w:rsid w:val="00035711"/>
    <w:rsid w:val="00035728"/>
    <w:rsid w:val="0003580A"/>
    <w:rsid w:val="000359CA"/>
    <w:rsid w:val="00035D4D"/>
    <w:rsid w:val="00036BA1"/>
    <w:rsid w:val="000373EA"/>
    <w:rsid w:val="000374B9"/>
    <w:rsid w:val="000402D2"/>
    <w:rsid w:val="00040D26"/>
    <w:rsid w:val="00040E49"/>
    <w:rsid w:val="00040FB5"/>
    <w:rsid w:val="00041DCF"/>
    <w:rsid w:val="00041DE7"/>
    <w:rsid w:val="00042009"/>
    <w:rsid w:val="00042166"/>
    <w:rsid w:val="000422E2"/>
    <w:rsid w:val="0004260B"/>
    <w:rsid w:val="00042A27"/>
    <w:rsid w:val="00042AE1"/>
    <w:rsid w:val="00042F22"/>
    <w:rsid w:val="00043763"/>
    <w:rsid w:val="000439CA"/>
    <w:rsid w:val="000439EA"/>
    <w:rsid w:val="00043F5C"/>
    <w:rsid w:val="000441F4"/>
    <w:rsid w:val="00044259"/>
    <w:rsid w:val="000444EF"/>
    <w:rsid w:val="000447FF"/>
    <w:rsid w:val="000453DB"/>
    <w:rsid w:val="000472CE"/>
    <w:rsid w:val="0004731F"/>
    <w:rsid w:val="00047359"/>
    <w:rsid w:val="00047FD6"/>
    <w:rsid w:val="0005079B"/>
    <w:rsid w:val="00051376"/>
    <w:rsid w:val="0005139F"/>
    <w:rsid w:val="0005170D"/>
    <w:rsid w:val="000517FE"/>
    <w:rsid w:val="00051C11"/>
    <w:rsid w:val="00052A07"/>
    <w:rsid w:val="00053198"/>
    <w:rsid w:val="000534E3"/>
    <w:rsid w:val="00053902"/>
    <w:rsid w:val="00054259"/>
    <w:rsid w:val="00054503"/>
    <w:rsid w:val="00054DC8"/>
    <w:rsid w:val="00054F5F"/>
    <w:rsid w:val="00055A7D"/>
    <w:rsid w:val="00055F3C"/>
    <w:rsid w:val="0005606A"/>
    <w:rsid w:val="00056221"/>
    <w:rsid w:val="0005667F"/>
    <w:rsid w:val="00056C3D"/>
    <w:rsid w:val="00057117"/>
    <w:rsid w:val="00057F44"/>
    <w:rsid w:val="000607A6"/>
    <w:rsid w:val="000607E3"/>
    <w:rsid w:val="000611A1"/>
    <w:rsid w:val="00061592"/>
    <w:rsid w:val="00061683"/>
    <w:rsid w:val="000616E7"/>
    <w:rsid w:val="000618AB"/>
    <w:rsid w:val="00061F7D"/>
    <w:rsid w:val="00061F84"/>
    <w:rsid w:val="00062A05"/>
    <w:rsid w:val="00062B09"/>
    <w:rsid w:val="00063633"/>
    <w:rsid w:val="00063F2C"/>
    <w:rsid w:val="0006487E"/>
    <w:rsid w:val="00064BAF"/>
    <w:rsid w:val="00065A73"/>
    <w:rsid w:val="00065BDA"/>
    <w:rsid w:val="00065E1A"/>
    <w:rsid w:val="0006600D"/>
    <w:rsid w:val="000661A0"/>
    <w:rsid w:val="000664D4"/>
    <w:rsid w:val="00066542"/>
    <w:rsid w:val="00066A49"/>
    <w:rsid w:val="0006749F"/>
    <w:rsid w:val="000676A6"/>
    <w:rsid w:val="000677D5"/>
    <w:rsid w:val="000678C3"/>
    <w:rsid w:val="000678EF"/>
    <w:rsid w:val="00070C86"/>
    <w:rsid w:val="00070F7C"/>
    <w:rsid w:val="000719A6"/>
    <w:rsid w:val="00072A19"/>
    <w:rsid w:val="00073B3A"/>
    <w:rsid w:val="00073C83"/>
    <w:rsid w:val="00073D74"/>
    <w:rsid w:val="00073DFA"/>
    <w:rsid w:val="0007446B"/>
    <w:rsid w:val="0007485B"/>
    <w:rsid w:val="00074D29"/>
    <w:rsid w:val="00075894"/>
    <w:rsid w:val="000759E6"/>
    <w:rsid w:val="00075E8B"/>
    <w:rsid w:val="00076008"/>
    <w:rsid w:val="000761D3"/>
    <w:rsid w:val="000768D3"/>
    <w:rsid w:val="0007702F"/>
    <w:rsid w:val="00077901"/>
    <w:rsid w:val="00077E5F"/>
    <w:rsid w:val="0008036A"/>
    <w:rsid w:val="0008087E"/>
    <w:rsid w:val="0008094E"/>
    <w:rsid w:val="000809B1"/>
    <w:rsid w:val="00080FEB"/>
    <w:rsid w:val="00081AE6"/>
    <w:rsid w:val="000821F2"/>
    <w:rsid w:val="000825C2"/>
    <w:rsid w:val="000825F7"/>
    <w:rsid w:val="000826A8"/>
    <w:rsid w:val="000836FC"/>
    <w:rsid w:val="00083A57"/>
    <w:rsid w:val="00083F8A"/>
    <w:rsid w:val="00084503"/>
    <w:rsid w:val="00084A4E"/>
    <w:rsid w:val="00084A6B"/>
    <w:rsid w:val="00084D1B"/>
    <w:rsid w:val="000855EB"/>
    <w:rsid w:val="00085B52"/>
    <w:rsid w:val="00086137"/>
    <w:rsid w:val="00086325"/>
    <w:rsid w:val="000866F2"/>
    <w:rsid w:val="00086EE7"/>
    <w:rsid w:val="0008759A"/>
    <w:rsid w:val="000875A7"/>
    <w:rsid w:val="00087E7D"/>
    <w:rsid w:val="0009009F"/>
    <w:rsid w:val="000907A4"/>
    <w:rsid w:val="00091557"/>
    <w:rsid w:val="000915F9"/>
    <w:rsid w:val="00091C15"/>
    <w:rsid w:val="00091FE9"/>
    <w:rsid w:val="000924C1"/>
    <w:rsid w:val="000924F0"/>
    <w:rsid w:val="0009283C"/>
    <w:rsid w:val="00092B62"/>
    <w:rsid w:val="00092F78"/>
    <w:rsid w:val="00092FE7"/>
    <w:rsid w:val="000931C4"/>
    <w:rsid w:val="00093429"/>
    <w:rsid w:val="00093474"/>
    <w:rsid w:val="00093ADC"/>
    <w:rsid w:val="00093EDC"/>
    <w:rsid w:val="00094153"/>
    <w:rsid w:val="00094B09"/>
    <w:rsid w:val="00094BE1"/>
    <w:rsid w:val="00095094"/>
    <w:rsid w:val="0009510F"/>
    <w:rsid w:val="00095F62"/>
    <w:rsid w:val="000968BB"/>
    <w:rsid w:val="00096EEA"/>
    <w:rsid w:val="000972C3"/>
    <w:rsid w:val="000A0030"/>
    <w:rsid w:val="000A0AF3"/>
    <w:rsid w:val="000A0D7F"/>
    <w:rsid w:val="000A13A6"/>
    <w:rsid w:val="000A151E"/>
    <w:rsid w:val="000A18EC"/>
    <w:rsid w:val="000A1A45"/>
    <w:rsid w:val="000A1B7B"/>
    <w:rsid w:val="000A2E4B"/>
    <w:rsid w:val="000A2F6F"/>
    <w:rsid w:val="000A31DC"/>
    <w:rsid w:val="000A337E"/>
    <w:rsid w:val="000A36AD"/>
    <w:rsid w:val="000A3824"/>
    <w:rsid w:val="000A3AB3"/>
    <w:rsid w:val="000A3C41"/>
    <w:rsid w:val="000A3C71"/>
    <w:rsid w:val="000A5610"/>
    <w:rsid w:val="000A56F2"/>
    <w:rsid w:val="000A6197"/>
    <w:rsid w:val="000A748C"/>
    <w:rsid w:val="000A7FCA"/>
    <w:rsid w:val="000B0359"/>
    <w:rsid w:val="000B05A6"/>
    <w:rsid w:val="000B0D34"/>
    <w:rsid w:val="000B18C2"/>
    <w:rsid w:val="000B18F5"/>
    <w:rsid w:val="000B2045"/>
    <w:rsid w:val="000B2719"/>
    <w:rsid w:val="000B2A4F"/>
    <w:rsid w:val="000B2F1B"/>
    <w:rsid w:val="000B33F8"/>
    <w:rsid w:val="000B36EA"/>
    <w:rsid w:val="000B3870"/>
    <w:rsid w:val="000B3A8F"/>
    <w:rsid w:val="000B444A"/>
    <w:rsid w:val="000B461C"/>
    <w:rsid w:val="000B483E"/>
    <w:rsid w:val="000B4AB9"/>
    <w:rsid w:val="000B58C3"/>
    <w:rsid w:val="000B6054"/>
    <w:rsid w:val="000B61E9"/>
    <w:rsid w:val="000B638D"/>
    <w:rsid w:val="000B670D"/>
    <w:rsid w:val="000B674A"/>
    <w:rsid w:val="000B6DA7"/>
    <w:rsid w:val="000B7429"/>
    <w:rsid w:val="000B7911"/>
    <w:rsid w:val="000B7AB3"/>
    <w:rsid w:val="000C08A1"/>
    <w:rsid w:val="000C0DFD"/>
    <w:rsid w:val="000C165A"/>
    <w:rsid w:val="000C1B44"/>
    <w:rsid w:val="000C2796"/>
    <w:rsid w:val="000C2E19"/>
    <w:rsid w:val="000C35C9"/>
    <w:rsid w:val="000C42AD"/>
    <w:rsid w:val="000C4608"/>
    <w:rsid w:val="000C4C24"/>
    <w:rsid w:val="000C4CDF"/>
    <w:rsid w:val="000C4E87"/>
    <w:rsid w:val="000C58A3"/>
    <w:rsid w:val="000C5B4F"/>
    <w:rsid w:val="000C5F9D"/>
    <w:rsid w:val="000C6D7C"/>
    <w:rsid w:val="000C763F"/>
    <w:rsid w:val="000C7D8A"/>
    <w:rsid w:val="000D02A2"/>
    <w:rsid w:val="000D0496"/>
    <w:rsid w:val="000D08CB"/>
    <w:rsid w:val="000D0D07"/>
    <w:rsid w:val="000D0F45"/>
    <w:rsid w:val="000D1051"/>
    <w:rsid w:val="000D2808"/>
    <w:rsid w:val="000D2841"/>
    <w:rsid w:val="000D2AC4"/>
    <w:rsid w:val="000D2CFF"/>
    <w:rsid w:val="000D38D9"/>
    <w:rsid w:val="000D3A1B"/>
    <w:rsid w:val="000D44C4"/>
    <w:rsid w:val="000D4797"/>
    <w:rsid w:val="000D4C1E"/>
    <w:rsid w:val="000D4E92"/>
    <w:rsid w:val="000D5796"/>
    <w:rsid w:val="000D6615"/>
    <w:rsid w:val="000D690B"/>
    <w:rsid w:val="000D6C85"/>
    <w:rsid w:val="000D7250"/>
    <w:rsid w:val="000D7366"/>
    <w:rsid w:val="000D7549"/>
    <w:rsid w:val="000E01EC"/>
    <w:rsid w:val="000E0527"/>
    <w:rsid w:val="000E1211"/>
    <w:rsid w:val="000E13B9"/>
    <w:rsid w:val="000E1444"/>
    <w:rsid w:val="000E1E92"/>
    <w:rsid w:val="000E20CB"/>
    <w:rsid w:val="000E218B"/>
    <w:rsid w:val="000E24BD"/>
    <w:rsid w:val="000E2C4D"/>
    <w:rsid w:val="000E3857"/>
    <w:rsid w:val="000E4251"/>
    <w:rsid w:val="000E46B5"/>
    <w:rsid w:val="000E4A36"/>
    <w:rsid w:val="000E4FBA"/>
    <w:rsid w:val="000E5014"/>
    <w:rsid w:val="000E510C"/>
    <w:rsid w:val="000E70EA"/>
    <w:rsid w:val="000E71E9"/>
    <w:rsid w:val="000E7934"/>
    <w:rsid w:val="000E7D64"/>
    <w:rsid w:val="000F055B"/>
    <w:rsid w:val="000F06D6"/>
    <w:rsid w:val="000F0B01"/>
    <w:rsid w:val="000F0EB1"/>
    <w:rsid w:val="000F1106"/>
    <w:rsid w:val="000F13CE"/>
    <w:rsid w:val="000F1876"/>
    <w:rsid w:val="000F1AB7"/>
    <w:rsid w:val="000F1BE7"/>
    <w:rsid w:val="000F20F0"/>
    <w:rsid w:val="000F2226"/>
    <w:rsid w:val="000F22C8"/>
    <w:rsid w:val="000F253D"/>
    <w:rsid w:val="000F2570"/>
    <w:rsid w:val="000F2AF9"/>
    <w:rsid w:val="000F2B42"/>
    <w:rsid w:val="000F3A8B"/>
    <w:rsid w:val="000F3BE9"/>
    <w:rsid w:val="000F3C13"/>
    <w:rsid w:val="000F3E39"/>
    <w:rsid w:val="000F3F6C"/>
    <w:rsid w:val="000F4E22"/>
    <w:rsid w:val="000F56A0"/>
    <w:rsid w:val="000F596F"/>
    <w:rsid w:val="000F5ECE"/>
    <w:rsid w:val="000F5ED4"/>
    <w:rsid w:val="000F638F"/>
    <w:rsid w:val="000F6DF3"/>
    <w:rsid w:val="000F7343"/>
    <w:rsid w:val="000F7419"/>
    <w:rsid w:val="00100291"/>
    <w:rsid w:val="001005FF"/>
    <w:rsid w:val="00100C29"/>
    <w:rsid w:val="00101393"/>
    <w:rsid w:val="00101D32"/>
    <w:rsid w:val="00102CE8"/>
    <w:rsid w:val="00103388"/>
    <w:rsid w:val="00103BCD"/>
    <w:rsid w:val="001043B5"/>
    <w:rsid w:val="00104871"/>
    <w:rsid w:val="00105F6A"/>
    <w:rsid w:val="0010628E"/>
    <w:rsid w:val="001062FB"/>
    <w:rsid w:val="001063E6"/>
    <w:rsid w:val="00106956"/>
    <w:rsid w:val="00106E22"/>
    <w:rsid w:val="001070BC"/>
    <w:rsid w:val="0010734D"/>
    <w:rsid w:val="001107FB"/>
    <w:rsid w:val="0011089B"/>
    <w:rsid w:val="00110D74"/>
    <w:rsid w:val="00111B5D"/>
    <w:rsid w:val="00112857"/>
    <w:rsid w:val="00112F3B"/>
    <w:rsid w:val="00113201"/>
    <w:rsid w:val="0011368B"/>
    <w:rsid w:val="00113CF4"/>
    <w:rsid w:val="00113EE6"/>
    <w:rsid w:val="001143C1"/>
    <w:rsid w:val="00114654"/>
    <w:rsid w:val="001147D7"/>
    <w:rsid w:val="00115017"/>
    <w:rsid w:val="00115061"/>
    <w:rsid w:val="001151E4"/>
    <w:rsid w:val="001153EA"/>
    <w:rsid w:val="001155FB"/>
    <w:rsid w:val="00115643"/>
    <w:rsid w:val="00115757"/>
    <w:rsid w:val="001157D9"/>
    <w:rsid w:val="00116765"/>
    <w:rsid w:val="001176FC"/>
    <w:rsid w:val="00117C01"/>
    <w:rsid w:val="001206D4"/>
    <w:rsid w:val="001206FF"/>
    <w:rsid w:val="00120935"/>
    <w:rsid w:val="00120C59"/>
    <w:rsid w:val="001219F5"/>
    <w:rsid w:val="00121A20"/>
    <w:rsid w:val="00122505"/>
    <w:rsid w:val="00122B41"/>
    <w:rsid w:val="001233EE"/>
    <w:rsid w:val="0012377F"/>
    <w:rsid w:val="00123AB2"/>
    <w:rsid w:val="001240B7"/>
    <w:rsid w:val="00124314"/>
    <w:rsid w:val="001245CB"/>
    <w:rsid w:val="00125942"/>
    <w:rsid w:val="00125B57"/>
    <w:rsid w:val="0012603C"/>
    <w:rsid w:val="001261AB"/>
    <w:rsid w:val="0012657B"/>
    <w:rsid w:val="00126B4A"/>
    <w:rsid w:val="00126DA5"/>
    <w:rsid w:val="001273B1"/>
    <w:rsid w:val="001303BE"/>
    <w:rsid w:val="001305E4"/>
    <w:rsid w:val="00130C9A"/>
    <w:rsid w:val="00131191"/>
    <w:rsid w:val="0013152A"/>
    <w:rsid w:val="00132CF2"/>
    <w:rsid w:val="00132FD0"/>
    <w:rsid w:val="001336E1"/>
    <w:rsid w:val="001337C3"/>
    <w:rsid w:val="001344C0"/>
    <w:rsid w:val="001346C0"/>
    <w:rsid w:val="001346FA"/>
    <w:rsid w:val="00135252"/>
    <w:rsid w:val="00135EB3"/>
    <w:rsid w:val="00136316"/>
    <w:rsid w:val="00136794"/>
    <w:rsid w:val="001373BC"/>
    <w:rsid w:val="001377C4"/>
    <w:rsid w:val="00137A94"/>
    <w:rsid w:val="00137AB5"/>
    <w:rsid w:val="00137F0B"/>
    <w:rsid w:val="00140C46"/>
    <w:rsid w:val="00140CCB"/>
    <w:rsid w:val="00140E54"/>
    <w:rsid w:val="001410B2"/>
    <w:rsid w:val="0014178B"/>
    <w:rsid w:val="00141EE6"/>
    <w:rsid w:val="00142A32"/>
    <w:rsid w:val="001433BA"/>
    <w:rsid w:val="001445DB"/>
    <w:rsid w:val="00144A78"/>
    <w:rsid w:val="00146422"/>
    <w:rsid w:val="00146969"/>
    <w:rsid w:val="00146A02"/>
    <w:rsid w:val="00146EFC"/>
    <w:rsid w:val="00147037"/>
    <w:rsid w:val="001472E6"/>
    <w:rsid w:val="0014794E"/>
    <w:rsid w:val="00147B44"/>
    <w:rsid w:val="0015025F"/>
    <w:rsid w:val="00150631"/>
    <w:rsid w:val="00150F30"/>
    <w:rsid w:val="00151651"/>
    <w:rsid w:val="00151E23"/>
    <w:rsid w:val="00152676"/>
    <w:rsid w:val="001526E0"/>
    <w:rsid w:val="00153253"/>
    <w:rsid w:val="001533DD"/>
    <w:rsid w:val="001534F7"/>
    <w:rsid w:val="0015373E"/>
    <w:rsid w:val="00153B33"/>
    <w:rsid w:val="00153E72"/>
    <w:rsid w:val="00154134"/>
    <w:rsid w:val="00154ADD"/>
    <w:rsid w:val="00154E6E"/>
    <w:rsid w:val="00154FC3"/>
    <w:rsid w:val="001551B5"/>
    <w:rsid w:val="001555BF"/>
    <w:rsid w:val="001556CB"/>
    <w:rsid w:val="00156202"/>
    <w:rsid w:val="0015636E"/>
    <w:rsid w:val="00156480"/>
    <w:rsid w:val="00156589"/>
    <w:rsid w:val="001568DC"/>
    <w:rsid w:val="00156D9C"/>
    <w:rsid w:val="00157081"/>
    <w:rsid w:val="00157196"/>
    <w:rsid w:val="0015734E"/>
    <w:rsid w:val="0015786F"/>
    <w:rsid w:val="00157E0C"/>
    <w:rsid w:val="0016087F"/>
    <w:rsid w:val="00160AEC"/>
    <w:rsid w:val="00160F3D"/>
    <w:rsid w:val="001613C4"/>
    <w:rsid w:val="001616DC"/>
    <w:rsid w:val="0016171F"/>
    <w:rsid w:val="00161A28"/>
    <w:rsid w:val="001624F8"/>
    <w:rsid w:val="00162FBE"/>
    <w:rsid w:val="00163102"/>
    <w:rsid w:val="0016366F"/>
    <w:rsid w:val="00163DD9"/>
    <w:rsid w:val="00164800"/>
    <w:rsid w:val="00164AB8"/>
    <w:rsid w:val="00164D13"/>
    <w:rsid w:val="001659C1"/>
    <w:rsid w:val="00165C1F"/>
    <w:rsid w:val="0016605C"/>
    <w:rsid w:val="001661B2"/>
    <w:rsid w:val="001678A0"/>
    <w:rsid w:val="00167F93"/>
    <w:rsid w:val="00170240"/>
    <w:rsid w:val="00170358"/>
    <w:rsid w:val="001706B4"/>
    <w:rsid w:val="001709C3"/>
    <w:rsid w:val="00171080"/>
    <w:rsid w:val="00171393"/>
    <w:rsid w:val="00171C94"/>
    <w:rsid w:val="00172C2C"/>
    <w:rsid w:val="00173122"/>
    <w:rsid w:val="00173429"/>
    <w:rsid w:val="00173874"/>
    <w:rsid w:val="001739B4"/>
    <w:rsid w:val="00173A8E"/>
    <w:rsid w:val="00173D0A"/>
    <w:rsid w:val="00174F32"/>
    <w:rsid w:val="0017510D"/>
    <w:rsid w:val="001751EB"/>
    <w:rsid w:val="001758CE"/>
    <w:rsid w:val="00175C9F"/>
    <w:rsid w:val="0017647D"/>
    <w:rsid w:val="001804AE"/>
    <w:rsid w:val="0018078B"/>
    <w:rsid w:val="00180C7E"/>
    <w:rsid w:val="00180F6B"/>
    <w:rsid w:val="00181060"/>
    <w:rsid w:val="0018143F"/>
    <w:rsid w:val="00181A7D"/>
    <w:rsid w:val="00181CA5"/>
    <w:rsid w:val="001823F7"/>
    <w:rsid w:val="00182EA8"/>
    <w:rsid w:val="0018323A"/>
    <w:rsid w:val="00184189"/>
    <w:rsid w:val="001848AE"/>
    <w:rsid w:val="001848AF"/>
    <w:rsid w:val="00184938"/>
    <w:rsid w:val="00184BD2"/>
    <w:rsid w:val="00184C54"/>
    <w:rsid w:val="00184FB0"/>
    <w:rsid w:val="001851A7"/>
    <w:rsid w:val="00185361"/>
    <w:rsid w:val="00186AEE"/>
    <w:rsid w:val="0018721F"/>
    <w:rsid w:val="00187D8A"/>
    <w:rsid w:val="00190AC1"/>
    <w:rsid w:val="00191436"/>
    <w:rsid w:val="001915D6"/>
    <w:rsid w:val="00191AB3"/>
    <w:rsid w:val="00191E82"/>
    <w:rsid w:val="00191F76"/>
    <w:rsid w:val="0019341A"/>
    <w:rsid w:val="00193A15"/>
    <w:rsid w:val="001947D0"/>
    <w:rsid w:val="001949B8"/>
    <w:rsid w:val="00194B33"/>
    <w:rsid w:val="00194DD4"/>
    <w:rsid w:val="00194E96"/>
    <w:rsid w:val="00196482"/>
    <w:rsid w:val="001965B9"/>
    <w:rsid w:val="001968D0"/>
    <w:rsid w:val="00196BDB"/>
    <w:rsid w:val="00196D50"/>
    <w:rsid w:val="00197730"/>
    <w:rsid w:val="00197CF6"/>
    <w:rsid w:val="00197DF9"/>
    <w:rsid w:val="00197FEE"/>
    <w:rsid w:val="001A0590"/>
    <w:rsid w:val="001A0863"/>
    <w:rsid w:val="001A0AEE"/>
    <w:rsid w:val="001A0B47"/>
    <w:rsid w:val="001A0B48"/>
    <w:rsid w:val="001A1490"/>
    <w:rsid w:val="001A1987"/>
    <w:rsid w:val="001A1B3B"/>
    <w:rsid w:val="001A1BAF"/>
    <w:rsid w:val="001A2564"/>
    <w:rsid w:val="001A257D"/>
    <w:rsid w:val="001A3C38"/>
    <w:rsid w:val="001A3E8B"/>
    <w:rsid w:val="001A423F"/>
    <w:rsid w:val="001A49B9"/>
    <w:rsid w:val="001A4DA2"/>
    <w:rsid w:val="001A4F9A"/>
    <w:rsid w:val="001A5952"/>
    <w:rsid w:val="001A6173"/>
    <w:rsid w:val="001A6557"/>
    <w:rsid w:val="001A65C2"/>
    <w:rsid w:val="001A6609"/>
    <w:rsid w:val="001A6CBA"/>
    <w:rsid w:val="001A7976"/>
    <w:rsid w:val="001A7DDC"/>
    <w:rsid w:val="001B0D97"/>
    <w:rsid w:val="001B0EE2"/>
    <w:rsid w:val="001B0FEB"/>
    <w:rsid w:val="001B2272"/>
    <w:rsid w:val="001B3B43"/>
    <w:rsid w:val="001B3CEF"/>
    <w:rsid w:val="001B47AE"/>
    <w:rsid w:val="001B48EF"/>
    <w:rsid w:val="001B5A5D"/>
    <w:rsid w:val="001B5A8F"/>
    <w:rsid w:val="001B64C5"/>
    <w:rsid w:val="001B6FCC"/>
    <w:rsid w:val="001B7657"/>
    <w:rsid w:val="001B79F8"/>
    <w:rsid w:val="001B7B31"/>
    <w:rsid w:val="001C031E"/>
    <w:rsid w:val="001C0CC7"/>
    <w:rsid w:val="001C15C3"/>
    <w:rsid w:val="001C193F"/>
    <w:rsid w:val="001C1CE5"/>
    <w:rsid w:val="001C27A4"/>
    <w:rsid w:val="001C286F"/>
    <w:rsid w:val="001C28BE"/>
    <w:rsid w:val="001C2928"/>
    <w:rsid w:val="001C2BC1"/>
    <w:rsid w:val="001C3C20"/>
    <w:rsid w:val="001C3D2A"/>
    <w:rsid w:val="001C471B"/>
    <w:rsid w:val="001C50EE"/>
    <w:rsid w:val="001C5151"/>
    <w:rsid w:val="001C5A76"/>
    <w:rsid w:val="001C678D"/>
    <w:rsid w:val="001C67C4"/>
    <w:rsid w:val="001C7C6A"/>
    <w:rsid w:val="001D0065"/>
    <w:rsid w:val="001D03A8"/>
    <w:rsid w:val="001D0779"/>
    <w:rsid w:val="001D0794"/>
    <w:rsid w:val="001D09EA"/>
    <w:rsid w:val="001D0B3E"/>
    <w:rsid w:val="001D0BC3"/>
    <w:rsid w:val="001D0F76"/>
    <w:rsid w:val="001D1786"/>
    <w:rsid w:val="001D20C2"/>
    <w:rsid w:val="001D2252"/>
    <w:rsid w:val="001D2C34"/>
    <w:rsid w:val="001D3760"/>
    <w:rsid w:val="001D3ED9"/>
    <w:rsid w:val="001D4282"/>
    <w:rsid w:val="001D4AD5"/>
    <w:rsid w:val="001D51BA"/>
    <w:rsid w:val="001D5575"/>
    <w:rsid w:val="001D5661"/>
    <w:rsid w:val="001D6342"/>
    <w:rsid w:val="001D6999"/>
    <w:rsid w:val="001D6C73"/>
    <w:rsid w:val="001D6D53"/>
    <w:rsid w:val="001D7755"/>
    <w:rsid w:val="001E006E"/>
    <w:rsid w:val="001E016A"/>
    <w:rsid w:val="001E1237"/>
    <w:rsid w:val="001E243B"/>
    <w:rsid w:val="001E2560"/>
    <w:rsid w:val="001E28C3"/>
    <w:rsid w:val="001E3A1E"/>
    <w:rsid w:val="001E3B94"/>
    <w:rsid w:val="001E41A9"/>
    <w:rsid w:val="001E488E"/>
    <w:rsid w:val="001E4C96"/>
    <w:rsid w:val="001E53C3"/>
    <w:rsid w:val="001E58E2"/>
    <w:rsid w:val="001E5B44"/>
    <w:rsid w:val="001E5BE5"/>
    <w:rsid w:val="001E5E70"/>
    <w:rsid w:val="001E62EB"/>
    <w:rsid w:val="001E6668"/>
    <w:rsid w:val="001E7A28"/>
    <w:rsid w:val="001E7AED"/>
    <w:rsid w:val="001E7D0C"/>
    <w:rsid w:val="001F0D4C"/>
    <w:rsid w:val="001F0FBF"/>
    <w:rsid w:val="001F1887"/>
    <w:rsid w:val="001F2508"/>
    <w:rsid w:val="001F2832"/>
    <w:rsid w:val="001F2D1F"/>
    <w:rsid w:val="001F3197"/>
    <w:rsid w:val="001F331A"/>
    <w:rsid w:val="001F3555"/>
    <w:rsid w:val="001F356B"/>
    <w:rsid w:val="001F3783"/>
    <w:rsid w:val="001F3916"/>
    <w:rsid w:val="001F4BC3"/>
    <w:rsid w:val="001F4D68"/>
    <w:rsid w:val="001F54C5"/>
    <w:rsid w:val="001F589D"/>
    <w:rsid w:val="001F58B2"/>
    <w:rsid w:val="001F5A33"/>
    <w:rsid w:val="001F5E74"/>
    <w:rsid w:val="001F662C"/>
    <w:rsid w:val="001F6985"/>
    <w:rsid w:val="001F6A32"/>
    <w:rsid w:val="001F6B2B"/>
    <w:rsid w:val="001F6DFF"/>
    <w:rsid w:val="001F7074"/>
    <w:rsid w:val="001F721D"/>
    <w:rsid w:val="001F7885"/>
    <w:rsid w:val="001F7C3D"/>
    <w:rsid w:val="001F7C55"/>
    <w:rsid w:val="001F7F2E"/>
    <w:rsid w:val="00200490"/>
    <w:rsid w:val="00200B58"/>
    <w:rsid w:val="00200CC9"/>
    <w:rsid w:val="002013A8"/>
    <w:rsid w:val="002013C8"/>
    <w:rsid w:val="00201F3A"/>
    <w:rsid w:val="00202272"/>
    <w:rsid w:val="002027DB"/>
    <w:rsid w:val="00202B64"/>
    <w:rsid w:val="00202C10"/>
    <w:rsid w:val="00202CE1"/>
    <w:rsid w:val="00203136"/>
    <w:rsid w:val="002032AB"/>
    <w:rsid w:val="00203F5C"/>
    <w:rsid w:val="00203F96"/>
    <w:rsid w:val="00204B55"/>
    <w:rsid w:val="00206375"/>
    <w:rsid w:val="002069B2"/>
    <w:rsid w:val="00206F79"/>
    <w:rsid w:val="00206FD5"/>
    <w:rsid w:val="002077C6"/>
    <w:rsid w:val="00207D0D"/>
    <w:rsid w:val="00207EEF"/>
    <w:rsid w:val="00207FA3"/>
    <w:rsid w:val="00211089"/>
    <w:rsid w:val="002111EF"/>
    <w:rsid w:val="0021168B"/>
    <w:rsid w:val="0021189D"/>
    <w:rsid w:val="00211EAE"/>
    <w:rsid w:val="00212DA1"/>
    <w:rsid w:val="00212DC4"/>
    <w:rsid w:val="00213527"/>
    <w:rsid w:val="00213826"/>
    <w:rsid w:val="00214030"/>
    <w:rsid w:val="00214DA8"/>
    <w:rsid w:val="00215423"/>
    <w:rsid w:val="002158FA"/>
    <w:rsid w:val="00216036"/>
    <w:rsid w:val="002170FC"/>
    <w:rsid w:val="0021730A"/>
    <w:rsid w:val="00217AD7"/>
    <w:rsid w:val="00217C46"/>
    <w:rsid w:val="0022022A"/>
    <w:rsid w:val="0022057E"/>
    <w:rsid w:val="00220600"/>
    <w:rsid w:val="00220668"/>
    <w:rsid w:val="00220DD8"/>
    <w:rsid w:val="0022121B"/>
    <w:rsid w:val="002215C6"/>
    <w:rsid w:val="00221780"/>
    <w:rsid w:val="00221797"/>
    <w:rsid w:val="002224DB"/>
    <w:rsid w:val="002225C4"/>
    <w:rsid w:val="00222C91"/>
    <w:rsid w:val="00223FCB"/>
    <w:rsid w:val="00224819"/>
    <w:rsid w:val="002252C3"/>
    <w:rsid w:val="002255D6"/>
    <w:rsid w:val="00225C54"/>
    <w:rsid w:val="00225E48"/>
    <w:rsid w:val="00227114"/>
    <w:rsid w:val="00227232"/>
    <w:rsid w:val="0022768B"/>
    <w:rsid w:val="00227DBB"/>
    <w:rsid w:val="00230765"/>
    <w:rsid w:val="00230B15"/>
    <w:rsid w:val="00231200"/>
    <w:rsid w:val="002319E4"/>
    <w:rsid w:val="00231F20"/>
    <w:rsid w:val="002328E8"/>
    <w:rsid w:val="00232B73"/>
    <w:rsid w:val="00232DAA"/>
    <w:rsid w:val="0023358A"/>
    <w:rsid w:val="002336A8"/>
    <w:rsid w:val="00233CB7"/>
    <w:rsid w:val="0023412D"/>
    <w:rsid w:val="002342CF"/>
    <w:rsid w:val="002349D4"/>
    <w:rsid w:val="00234B5E"/>
    <w:rsid w:val="00234F2B"/>
    <w:rsid w:val="002350EF"/>
    <w:rsid w:val="00235233"/>
    <w:rsid w:val="00235632"/>
    <w:rsid w:val="00235872"/>
    <w:rsid w:val="00235904"/>
    <w:rsid w:val="00235C54"/>
    <w:rsid w:val="00236440"/>
    <w:rsid w:val="0023759D"/>
    <w:rsid w:val="002375D3"/>
    <w:rsid w:val="002379E9"/>
    <w:rsid w:val="00240128"/>
    <w:rsid w:val="00240498"/>
    <w:rsid w:val="00240513"/>
    <w:rsid w:val="002407AA"/>
    <w:rsid w:val="00240E95"/>
    <w:rsid w:val="00241093"/>
    <w:rsid w:val="00241559"/>
    <w:rsid w:val="00241B89"/>
    <w:rsid w:val="00241CBE"/>
    <w:rsid w:val="00241D45"/>
    <w:rsid w:val="0024226D"/>
    <w:rsid w:val="0024249A"/>
    <w:rsid w:val="00242A33"/>
    <w:rsid w:val="00242BFA"/>
    <w:rsid w:val="00243547"/>
    <w:rsid w:val="002435B3"/>
    <w:rsid w:val="002435D0"/>
    <w:rsid w:val="00244DEC"/>
    <w:rsid w:val="002451ED"/>
    <w:rsid w:val="002458EB"/>
    <w:rsid w:val="00245F3D"/>
    <w:rsid w:val="002468EA"/>
    <w:rsid w:val="00246A06"/>
    <w:rsid w:val="00246A88"/>
    <w:rsid w:val="00246CC1"/>
    <w:rsid w:val="002472D9"/>
    <w:rsid w:val="00247BD4"/>
    <w:rsid w:val="00247C73"/>
    <w:rsid w:val="002500C8"/>
    <w:rsid w:val="002500E4"/>
    <w:rsid w:val="00250180"/>
    <w:rsid w:val="0025100D"/>
    <w:rsid w:val="00252141"/>
    <w:rsid w:val="00252272"/>
    <w:rsid w:val="002529E2"/>
    <w:rsid w:val="00252C86"/>
    <w:rsid w:val="002533F8"/>
    <w:rsid w:val="00254202"/>
    <w:rsid w:val="00254877"/>
    <w:rsid w:val="00254B91"/>
    <w:rsid w:val="00254C8E"/>
    <w:rsid w:val="00255545"/>
    <w:rsid w:val="002555D8"/>
    <w:rsid w:val="0025698D"/>
    <w:rsid w:val="00257088"/>
    <w:rsid w:val="00257543"/>
    <w:rsid w:val="002579D2"/>
    <w:rsid w:val="00260023"/>
    <w:rsid w:val="00260E53"/>
    <w:rsid w:val="002611E7"/>
    <w:rsid w:val="002611FF"/>
    <w:rsid w:val="002614A8"/>
    <w:rsid w:val="002617E7"/>
    <w:rsid w:val="002619FF"/>
    <w:rsid w:val="00262A11"/>
    <w:rsid w:val="00262AAE"/>
    <w:rsid w:val="00263A40"/>
    <w:rsid w:val="00264127"/>
    <w:rsid w:val="00264228"/>
    <w:rsid w:val="00264334"/>
    <w:rsid w:val="0026473E"/>
    <w:rsid w:val="00264A90"/>
    <w:rsid w:val="00264AA4"/>
    <w:rsid w:val="002653DE"/>
    <w:rsid w:val="0026549F"/>
    <w:rsid w:val="0026590C"/>
    <w:rsid w:val="00265D53"/>
    <w:rsid w:val="00265D56"/>
    <w:rsid w:val="00266214"/>
    <w:rsid w:val="002662D8"/>
    <w:rsid w:val="0026670A"/>
    <w:rsid w:val="0026673E"/>
    <w:rsid w:val="00266788"/>
    <w:rsid w:val="00266C59"/>
    <w:rsid w:val="002678D6"/>
    <w:rsid w:val="00267C83"/>
    <w:rsid w:val="002710D3"/>
    <w:rsid w:val="0027144F"/>
    <w:rsid w:val="00271813"/>
    <w:rsid w:val="00271C44"/>
    <w:rsid w:val="00271D6C"/>
    <w:rsid w:val="00271F3A"/>
    <w:rsid w:val="00272568"/>
    <w:rsid w:val="00272B4D"/>
    <w:rsid w:val="00272CA5"/>
    <w:rsid w:val="00273278"/>
    <w:rsid w:val="002735FE"/>
    <w:rsid w:val="0027362F"/>
    <w:rsid w:val="002736D7"/>
    <w:rsid w:val="002737F4"/>
    <w:rsid w:val="00273A9D"/>
    <w:rsid w:val="00273B21"/>
    <w:rsid w:val="00273F2A"/>
    <w:rsid w:val="0027451B"/>
    <w:rsid w:val="002745D1"/>
    <w:rsid w:val="0027491C"/>
    <w:rsid w:val="0027511F"/>
    <w:rsid w:val="0027520F"/>
    <w:rsid w:val="00275A1C"/>
    <w:rsid w:val="00275C39"/>
    <w:rsid w:val="002761B0"/>
    <w:rsid w:val="002762E7"/>
    <w:rsid w:val="00276472"/>
    <w:rsid w:val="002770D3"/>
    <w:rsid w:val="002772A0"/>
    <w:rsid w:val="00277913"/>
    <w:rsid w:val="002779F8"/>
    <w:rsid w:val="0028043A"/>
    <w:rsid w:val="002805F5"/>
    <w:rsid w:val="00280751"/>
    <w:rsid w:val="00280D5B"/>
    <w:rsid w:val="00281BC9"/>
    <w:rsid w:val="00281FE9"/>
    <w:rsid w:val="002820A7"/>
    <w:rsid w:val="00282405"/>
    <w:rsid w:val="002825EC"/>
    <w:rsid w:val="002826B9"/>
    <w:rsid w:val="002826D4"/>
    <w:rsid w:val="0028280A"/>
    <w:rsid w:val="00282B21"/>
    <w:rsid w:val="00283427"/>
    <w:rsid w:val="002837C5"/>
    <w:rsid w:val="00283A69"/>
    <w:rsid w:val="00283E51"/>
    <w:rsid w:val="00283F77"/>
    <w:rsid w:val="00284276"/>
    <w:rsid w:val="002847C1"/>
    <w:rsid w:val="00284D0F"/>
    <w:rsid w:val="00284F4D"/>
    <w:rsid w:val="00284F9A"/>
    <w:rsid w:val="00285069"/>
    <w:rsid w:val="002858F5"/>
    <w:rsid w:val="0028598C"/>
    <w:rsid w:val="002860EA"/>
    <w:rsid w:val="002862DD"/>
    <w:rsid w:val="002864C1"/>
    <w:rsid w:val="002866C0"/>
    <w:rsid w:val="00286ACD"/>
    <w:rsid w:val="00286D46"/>
    <w:rsid w:val="0028720D"/>
    <w:rsid w:val="002872A6"/>
    <w:rsid w:val="00287729"/>
    <w:rsid w:val="00287838"/>
    <w:rsid w:val="002900E4"/>
    <w:rsid w:val="00290419"/>
    <w:rsid w:val="002907B5"/>
    <w:rsid w:val="002914B4"/>
    <w:rsid w:val="00292615"/>
    <w:rsid w:val="00292AE6"/>
    <w:rsid w:val="00292C36"/>
    <w:rsid w:val="00292EB7"/>
    <w:rsid w:val="002932CA"/>
    <w:rsid w:val="002937CE"/>
    <w:rsid w:val="00293853"/>
    <w:rsid w:val="00294DE7"/>
    <w:rsid w:val="00295DD7"/>
    <w:rsid w:val="00296227"/>
    <w:rsid w:val="00296958"/>
    <w:rsid w:val="00296DB4"/>
    <w:rsid w:val="00296ED7"/>
    <w:rsid w:val="00296F44"/>
    <w:rsid w:val="0029777D"/>
    <w:rsid w:val="00297C76"/>
    <w:rsid w:val="002A014F"/>
    <w:rsid w:val="002A0173"/>
    <w:rsid w:val="002A055E"/>
    <w:rsid w:val="002A05DF"/>
    <w:rsid w:val="002A0DA0"/>
    <w:rsid w:val="002A11B8"/>
    <w:rsid w:val="002A17DC"/>
    <w:rsid w:val="002A1D4E"/>
    <w:rsid w:val="002A1F9E"/>
    <w:rsid w:val="002A21F4"/>
    <w:rsid w:val="002A2687"/>
    <w:rsid w:val="002A2869"/>
    <w:rsid w:val="002A2907"/>
    <w:rsid w:val="002A3001"/>
    <w:rsid w:val="002A33DA"/>
    <w:rsid w:val="002A4D27"/>
    <w:rsid w:val="002A4E5A"/>
    <w:rsid w:val="002A4FA1"/>
    <w:rsid w:val="002A534A"/>
    <w:rsid w:val="002A5463"/>
    <w:rsid w:val="002A5641"/>
    <w:rsid w:val="002A61DC"/>
    <w:rsid w:val="002A623D"/>
    <w:rsid w:val="002A64D0"/>
    <w:rsid w:val="002A70AB"/>
    <w:rsid w:val="002A7C6B"/>
    <w:rsid w:val="002B0040"/>
    <w:rsid w:val="002B0108"/>
    <w:rsid w:val="002B01EC"/>
    <w:rsid w:val="002B0376"/>
    <w:rsid w:val="002B0475"/>
    <w:rsid w:val="002B0B4C"/>
    <w:rsid w:val="002B1450"/>
    <w:rsid w:val="002B1C49"/>
    <w:rsid w:val="002B1DAE"/>
    <w:rsid w:val="002B24D6"/>
    <w:rsid w:val="002B2BCC"/>
    <w:rsid w:val="002B2DBC"/>
    <w:rsid w:val="002B2DD6"/>
    <w:rsid w:val="002B3145"/>
    <w:rsid w:val="002B3189"/>
    <w:rsid w:val="002B3497"/>
    <w:rsid w:val="002B3514"/>
    <w:rsid w:val="002B369B"/>
    <w:rsid w:val="002B43DB"/>
    <w:rsid w:val="002B47B5"/>
    <w:rsid w:val="002B49BE"/>
    <w:rsid w:val="002B4A30"/>
    <w:rsid w:val="002B6AAB"/>
    <w:rsid w:val="002B7B2D"/>
    <w:rsid w:val="002B7B4F"/>
    <w:rsid w:val="002B7C35"/>
    <w:rsid w:val="002B7E95"/>
    <w:rsid w:val="002C0643"/>
    <w:rsid w:val="002C1495"/>
    <w:rsid w:val="002C1938"/>
    <w:rsid w:val="002C1942"/>
    <w:rsid w:val="002C2571"/>
    <w:rsid w:val="002C2AB5"/>
    <w:rsid w:val="002C331B"/>
    <w:rsid w:val="002C3DE4"/>
    <w:rsid w:val="002C41E6"/>
    <w:rsid w:val="002C49C1"/>
    <w:rsid w:val="002C5136"/>
    <w:rsid w:val="002C5BF6"/>
    <w:rsid w:val="002C6BE9"/>
    <w:rsid w:val="002C6DC1"/>
    <w:rsid w:val="002D03C6"/>
    <w:rsid w:val="002D071A"/>
    <w:rsid w:val="002D0826"/>
    <w:rsid w:val="002D0BA9"/>
    <w:rsid w:val="002D0C3D"/>
    <w:rsid w:val="002D0CE7"/>
    <w:rsid w:val="002D16BA"/>
    <w:rsid w:val="002D2115"/>
    <w:rsid w:val="002D2ADE"/>
    <w:rsid w:val="002D2B5B"/>
    <w:rsid w:val="002D34B2"/>
    <w:rsid w:val="002D42B4"/>
    <w:rsid w:val="002D5826"/>
    <w:rsid w:val="002D5CD1"/>
    <w:rsid w:val="002D64F5"/>
    <w:rsid w:val="002D6511"/>
    <w:rsid w:val="002D704A"/>
    <w:rsid w:val="002D7637"/>
    <w:rsid w:val="002D79DD"/>
    <w:rsid w:val="002D7AD7"/>
    <w:rsid w:val="002E0100"/>
    <w:rsid w:val="002E03EB"/>
    <w:rsid w:val="002E0710"/>
    <w:rsid w:val="002E11DE"/>
    <w:rsid w:val="002E167F"/>
    <w:rsid w:val="002E17F2"/>
    <w:rsid w:val="002E191D"/>
    <w:rsid w:val="002E21B2"/>
    <w:rsid w:val="002E226E"/>
    <w:rsid w:val="002E258D"/>
    <w:rsid w:val="002E311A"/>
    <w:rsid w:val="002E34DB"/>
    <w:rsid w:val="002E3899"/>
    <w:rsid w:val="002E3953"/>
    <w:rsid w:val="002E4B02"/>
    <w:rsid w:val="002E4B5C"/>
    <w:rsid w:val="002E50AC"/>
    <w:rsid w:val="002E5944"/>
    <w:rsid w:val="002E615F"/>
    <w:rsid w:val="002E649E"/>
    <w:rsid w:val="002E7165"/>
    <w:rsid w:val="002E741A"/>
    <w:rsid w:val="002E783E"/>
    <w:rsid w:val="002E7CAE"/>
    <w:rsid w:val="002E7D9F"/>
    <w:rsid w:val="002E7EDE"/>
    <w:rsid w:val="002F00A9"/>
    <w:rsid w:val="002F02A5"/>
    <w:rsid w:val="002F0BBD"/>
    <w:rsid w:val="002F1300"/>
    <w:rsid w:val="002F187F"/>
    <w:rsid w:val="002F1ACC"/>
    <w:rsid w:val="002F23D4"/>
    <w:rsid w:val="002F2771"/>
    <w:rsid w:val="002F2B26"/>
    <w:rsid w:val="002F2C04"/>
    <w:rsid w:val="002F2F9F"/>
    <w:rsid w:val="002F3021"/>
    <w:rsid w:val="002F330E"/>
    <w:rsid w:val="002F3694"/>
    <w:rsid w:val="002F37A9"/>
    <w:rsid w:val="002F3D63"/>
    <w:rsid w:val="002F3D9F"/>
    <w:rsid w:val="002F3DE3"/>
    <w:rsid w:val="002F456D"/>
    <w:rsid w:val="002F4C73"/>
    <w:rsid w:val="002F5770"/>
    <w:rsid w:val="002F5BC4"/>
    <w:rsid w:val="002F5CD4"/>
    <w:rsid w:val="002F6288"/>
    <w:rsid w:val="002F6B94"/>
    <w:rsid w:val="002F6FBC"/>
    <w:rsid w:val="002F7218"/>
    <w:rsid w:val="002F7407"/>
    <w:rsid w:val="002F78C1"/>
    <w:rsid w:val="003002F5"/>
    <w:rsid w:val="00300565"/>
    <w:rsid w:val="00301850"/>
    <w:rsid w:val="00301CE6"/>
    <w:rsid w:val="00301D3C"/>
    <w:rsid w:val="00302561"/>
    <w:rsid w:val="0030256B"/>
    <w:rsid w:val="00303CFC"/>
    <w:rsid w:val="00304695"/>
    <w:rsid w:val="00304757"/>
    <w:rsid w:val="0030501F"/>
    <w:rsid w:val="0030576F"/>
    <w:rsid w:val="00305CF2"/>
    <w:rsid w:val="00305F2E"/>
    <w:rsid w:val="00306378"/>
    <w:rsid w:val="00306DDB"/>
    <w:rsid w:val="003073F2"/>
    <w:rsid w:val="003074CC"/>
    <w:rsid w:val="00307683"/>
    <w:rsid w:val="00307BA1"/>
    <w:rsid w:val="00307F93"/>
    <w:rsid w:val="00311066"/>
    <w:rsid w:val="00311702"/>
    <w:rsid w:val="0031188C"/>
    <w:rsid w:val="00311E82"/>
    <w:rsid w:val="003129A3"/>
    <w:rsid w:val="00312B55"/>
    <w:rsid w:val="00313B36"/>
    <w:rsid w:val="00313BD0"/>
    <w:rsid w:val="00313D64"/>
    <w:rsid w:val="00313FD6"/>
    <w:rsid w:val="00314266"/>
    <w:rsid w:val="003143BD"/>
    <w:rsid w:val="003152FC"/>
    <w:rsid w:val="00315520"/>
    <w:rsid w:val="00315729"/>
    <w:rsid w:val="003159C2"/>
    <w:rsid w:val="00315AEF"/>
    <w:rsid w:val="00316780"/>
    <w:rsid w:val="00316804"/>
    <w:rsid w:val="00316A7D"/>
    <w:rsid w:val="00317570"/>
    <w:rsid w:val="00317D92"/>
    <w:rsid w:val="003203ED"/>
    <w:rsid w:val="00320F17"/>
    <w:rsid w:val="00321A9B"/>
    <w:rsid w:val="00321FF0"/>
    <w:rsid w:val="003222C7"/>
    <w:rsid w:val="00322591"/>
    <w:rsid w:val="00322C9F"/>
    <w:rsid w:val="00322E48"/>
    <w:rsid w:val="00322F7B"/>
    <w:rsid w:val="003232FD"/>
    <w:rsid w:val="0032364E"/>
    <w:rsid w:val="00323CB0"/>
    <w:rsid w:val="00324091"/>
    <w:rsid w:val="00324D23"/>
    <w:rsid w:val="00325282"/>
    <w:rsid w:val="00325A16"/>
    <w:rsid w:val="00325AFC"/>
    <w:rsid w:val="00325BD8"/>
    <w:rsid w:val="00325F5D"/>
    <w:rsid w:val="003260BF"/>
    <w:rsid w:val="0032640D"/>
    <w:rsid w:val="00326CB0"/>
    <w:rsid w:val="003273C0"/>
    <w:rsid w:val="00327708"/>
    <w:rsid w:val="00327997"/>
    <w:rsid w:val="00330288"/>
    <w:rsid w:val="00330D5F"/>
    <w:rsid w:val="00331751"/>
    <w:rsid w:val="003317CD"/>
    <w:rsid w:val="00331B7B"/>
    <w:rsid w:val="00332114"/>
    <w:rsid w:val="00332420"/>
    <w:rsid w:val="00332441"/>
    <w:rsid w:val="003325FC"/>
    <w:rsid w:val="003327A9"/>
    <w:rsid w:val="003327AD"/>
    <w:rsid w:val="003327BF"/>
    <w:rsid w:val="00332F11"/>
    <w:rsid w:val="00333AA9"/>
    <w:rsid w:val="00333DDC"/>
    <w:rsid w:val="00334579"/>
    <w:rsid w:val="00335858"/>
    <w:rsid w:val="00336BDA"/>
    <w:rsid w:val="00336D62"/>
    <w:rsid w:val="0033716A"/>
    <w:rsid w:val="00337C56"/>
    <w:rsid w:val="00337CEE"/>
    <w:rsid w:val="003404C0"/>
    <w:rsid w:val="00340660"/>
    <w:rsid w:val="00340AEC"/>
    <w:rsid w:val="00340CFD"/>
    <w:rsid w:val="00340DC9"/>
    <w:rsid w:val="00341365"/>
    <w:rsid w:val="00341998"/>
    <w:rsid w:val="00341A2B"/>
    <w:rsid w:val="00341C0B"/>
    <w:rsid w:val="00342195"/>
    <w:rsid w:val="00342BD7"/>
    <w:rsid w:val="00342C09"/>
    <w:rsid w:val="00343112"/>
    <w:rsid w:val="0034471E"/>
    <w:rsid w:val="00344746"/>
    <w:rsid w:val="00344772"/>
    <w:rsid w:val="00344829"/>
    <w:rsid w:val="00344C6D"/>
    <w:rsid w:val="00345082"/>
    <w:rsid w:val="003452E9"/>
    <w:rsid w:val="00345913"/>
    <w:rsid w:val="003461D5"/>
    <w:rsid w:val="003464D5"/>
    <w:rsid w:val="003467CA"/>
    <w:rsid w:val="003468A0"/>
    <w:rsid w:val="00346DB5"/>
    <w:rsid w:val="00346FD8"/>
    <w:rsid w:val="003477B1"/>
    <w:rsid w:val="00347802"/>
    <w:rsid w:val="00347A76"/>
    <w:rsid w:val="00350D33"/>
    <w:rsid w:val="00350D8F"/>
    <w:rsid w:val="00351070"/>
    <w:rsid w:val="00351144"/>
    <w:rsid w:val="00351285"/>
    <w:rsid w:val="00352AAB"/>
    <w:rsid w:val="00352CE1"/>
    <w:rsid w:val="00352D3D"/>
    <w:rsid w:val="0035342F"/>
    <w:rsid w:val="003536CA"/>
    <w:rsid w:val="00354423"/>
    <w:rsid w:val="00354703"/>
    <w:rsid w:val="00354D04"/>
    <w:rsid w:val="00354DFB"/>
    <w:rsid w:val="00354FDE"/>
    <w:rsid w:val="00355882"/>
    <w:rsid w:val="00355AEB"/>
    <w:rsid w:val="003566D4"/>
    <w:rsid w:val="00356A14"/>
    <w:rsid w:val="00356EF8"/>
    <w:rsid w:val="00356F7B"/>
    <w:rsid w:val="00357380"/>
    <w:rsid w:val="00357825"/>
    <w:rsid w:val="00357C0B"/>
    <w:rsid w:val="003602D9"/>
    <w:rsid w:val="003604CE"/>
    <w:rsid w:val="00361733"/>
    <w:rsid w:val="0036189F"/>
    <w:rsid w:val="0036190C"/>
    <w:rsid w:val="00362555"/>
    <w:rsid w:val="00362DD1"/>
    <w:rsid w:val="0036328F"/>
    <w:rsid w:val="00363684"/>
    <w:rsid w:val="00363A2C"/>
    <w:rsid w:val="00363A9D"/>
    <w:rsid w:val="003645F6"/>
    <w:rsid w:val="00364ED5"/>
    <w:rsid w:val="003650E0"/>
    <w:rsid w:val="00365116"/>
    <w:rsid w:val="00365612"/>
    <w:rsid w:val="00365F39"/>
    <w:rsid w:val="00370860"/>
    <w:rsid w:val="00370966"/>
    <w:rsid w:val="00370E47"/>
    <w:rsid w:val="00371D79"/>
    <w:rsid w:val="00372454"/>
    <w:rsid w:val="00372499"/>
    <w:rsid w:val="003725BE"/>
    <w:rsid w:val="0037272D"/>
    <w:rsid w:val="00372F85"/>
    <w:rsid w:val="00372F94"/>
    <w:rsid w:val="003734B2"/>
    <w:rsid w:val="003740ED"/>
    <w:rsid w:val="003742AC"/>
    <w:rsid w:val="0037442C"/>
    <w:rsid w:val="003745CA"/>
    <w:rsid w:val="00374ADB"/>
    <w:rsid w:val="00375408"/>
    <w:rsid w:val="00375D00"/>
    <w:rsid w:val="0037614F"/>
    <w:rsid w:val="00376199"/>
    <w:rsid w:val="00377200"/>
    <w:rsid w:val="00377618"/>
    <w:rsid w:val="00377CE1"/>
    <w:rsid w:val="00377DB5"/>
    <w:rsid w:val="0038007B"/>
    <w:rsid w:val="00380D45"/>
    <w:rsid w:val="0038141E"/>
    <w:rsid w:val="00382563"/>
    <w:rsid w:val="00382CA6"/>
    <w:rsid w:val="003835F8"/>
    <w:rsid w:val="00383F78"/>
    <w:rsid w:val="00384077"/>
    <w:rsid w:val="003845E5"/>
    <w:rsid w:val="00384654"/>
    <w:rsid w:val="003849F6"/>
    <w:rsid w:val="003852B7"/>
    <w:rsid w:val="00385522"/>
    <w:rsid w:val="00385BF0"/>
    <w:rsid w:val="00387A9E"/>
    <w:rsid w:val="00390890"/>
    <w:rsid w:val="00390A80"/>
    <w:rsid w:val="00390E46"/>
    <w:rsid w:val="0039108E"/>
    <w:rsid w:val="0039171C"/>
    <w:rsid w:val="0039254B"/>
    <w:rsid w:val="00392D75"/>
    <w:rsid w:val="0039361A"/>
    <w:rsid w:val="00393875"/>
    <w:rsid w:val="003939FF"/>
    <w:rsid w:val="00393A76"/>
    <w:rsid w:val="00393ADD"/>
    <w:rsid w:val="00393B1B"/>
    <w:rsid w:val="0039448A"/>
    <w:rsid w:val="00394622"/>
    <w:rsid w:val="00395366"/>
    <w:rsid w:val="00395CB1"/>
    <w:rsid w:val="00396A90"/>
    <w:rsid w:val="00397228"/>
    <w:rsid w:val="0039778B"/>
    <w:rsid w:val="003A0613"/>
    <w:rsid w:val="003A0B91"/>
    <w:rsid w:val="003A0E41"/>
    <w:rsid w:val="003A1186"/>
    <w:rsid w:val="003A141B"/>
    <w:rsid w:val="003A1A27"/>
    <w:rsid w:val="003A20D1"/>
    <w:rsid w:val="003A2223"/>
    <w:rsid w:val="003A272A"/>
    <w:rsid w:val="003A2977"/>
    <w:rsid w:val="003A2A0F"/>
    <w:rsid w:val="003A2A35"/>
    <w:rsid w:val="003A2BC6"/>
    <w:rsid w:val="003A3147"/>
    <w:rsid w:val="003A39CB"/>
    <w:rsid w:val="003A3B31"/>
    <w:rsid w:val="003A40F7"/>
    <w:rsid w:val="003A41CA"/>
    <w:rsid w:val="003A45A1"/>
    <w:rsid w:val="003A51ED"/>
    <w:rsid w:val="003A55AD"/>
    <w:rsid w:val="003A562E"/>
    <w:rsid w:val="003A5B0A"/>
    <w:rsid w:val="003A6BAC"/>
    <w:rsid w:val="003A6E97"/>
    <w:rsid w:val="003A6F0F"/>
    <w:rsid w:val="003A7316"/>
    <w:rsid w:val="003A7A28"/>
    <w:rsid w:val="003A7AAF"/>
    <w:rsid w:val="003A7EF3"/>
    <w:rsid w:val="003A7F0D"/>
    <w:rsid w:val="003B0150"/>
    <w:rsid w:val="003B0784"/>
    <w:rsid w:val="003B0E81"/>
    <w:rsid w:val="003B1303"/>
    <w:rsid w:val="003B159C"/>
    <w:rsid w:val="003B2178"/>
    <w:rsid w:val="003B21D5"/>
    <w:rsid w:val="003B21E6"/>
    <w:rsid w:val="003B30CC"/>
    <w:rsid w:val="003B369F"/>
    <w:rsid w:val="003B36A3"/>
    <w:rsid w:val="003B43B1"/>
    <w:rsid w:val="003B46A0"/>
    <w:rsid w:val="003B50F0"/>
    <w:rsid w:val="003B5A34"/>
    <w:rsid w:val="003B5EC1"/>
    <w:rsid w:val="003B6F61"/>
    <w:rsid w:val="003B7039"/>
    <w:rsid w:val="003B7FE5"/>
    <w:rsid w:val="003C000C"/>
    <w:rsid w:val="003C00F8"/>
    <w:rsid w:val="003C02DD"/>
    <w:rsid w:val="003C0302"/>
    <w:rsid w:val="003C05E2"/>
    <w:rsid w:val="003C0737"/>
    <w:rsid w:val="003C0AF9"/>
    <w:rsid w:val="003C11C8"/>
    <w:rsid w:val="003C2585"/>
    <w:rsid w:val="003C2702"/>
    <w:rsid w:val="003C2945"/>
    <w:rsid w:val="003C2D6A"/>
    <w:rsid w:val="003C32B8"/>
    <w:rsid w:val="003C39E2"/>
    <w:rsid w:val="003C3B42"/>
    <w:rsid w:val="003C3D12"/>
    <w:rsid w:val="003C3D47"/>
    <w:rsid w:val="003C3ECC"/>
    <w:rsid w:val="003C4372"/>
    <w:rsid w:val="003C4853"/>
    <w:rsid w:val="003C4BAC"/>
    <w:rsid w:val="003C5103"/>
    <w:rsid w:val="003C5328"/>
    <w:rsid w:val="003C53D2"/>
    <w:rsid w:val="003C57FA"/>
    <w:rsid w:val="003C5C73"/>
    <w:rsid w:val="003C71E1"/>
    <w:rsid w:val="003C7806"/>
    <w:rsid w:val="003C7E42"/>
    <w:rsid w:val="003D062A"/>
    <w:rsid w:val="003D0AFE"/>
    <w:rsid w:val="003D0F82"/>
    <w:rsid w:val="003D109F"/>
    <w:rsid w:val="003D1162"/>
    <w:rsid w:val="003D1ED2"/>
    <w:rsid w:val="003D2257"/>
    <w:rsid w:val="003D226A"/>
    <w:rsid w:val="003D2478"/>
    <w:rsid w:val="003D24F3"/>
    <w:rsid w:val="003D2EB8"/>
    <w:rsid w:val="003D30BF"/>
    <w:rsid w:val="003D3C45"/>
    <w:rsid w:val="003D423B"/>
    <w:rsid w:val="003D5197"/>
    <w:rsid w:val="003D534A"/>
    <w:rsid w:val="003D5633"/>
    <w:rsid w:val="003D5851"/>
    <w:rsid w:val="003D5A36"/>
    <w:rsid w:val="003D5B1F"/>
    <w:rsid w:val="003D61EF"/>
    <w:rsid w:val="003D631C"/>
    <w:rsid w:val="003D6959"/>
    <w:rsid w:val="003D6A0F"/>
    <w:rsid w:val="003D6DFE"/>
    <w:rsid w:val="003D720C"/>
    <w:rsid w:val="003D763C"/>
    <w:rsid w:val="003D78B8"/>
    <w:rsid w:val="003E00AC"/>
    <w:rsid w:val="003E12CA"/>
    <w:rsid w:val="003E15FA"/>
    <w:rsid w:val="003E1D9B"/>
    <w:rsid w:val="003E21AC"/>
    <w:rsid w:val="003E3242"/>
    <w:rsid w:val="003E397B"/>
    <w:rsid w:val="003E3AF4"/>
    <w:rsid w:val="003E4A49"/>
    <w:rsid w:val="003E4A66"/>
    <w:rsid w:val="003E4CE9"/>
    <w:rsid w:val="003E4FA0"/>
    <w:rsid w:val="003E5174"/>
    <w:rsid w:val="003E5488"/>
    <w:rsid w:val="003E55E4"/>
    <w:rsid w:val="003E5FC2"/>
    <w:rsid w:val="003E60D0"/>
    <w:rsid w:val="003E641E"/>
    <w:rsid w:val="003E64C8"/>
    <w:rsid w:val="003E726F"/>
    <w:rsid w:val="003E74E3"/>
    <w:rsid w:val="003E74E9"/>
    <w:rsid w:val="003E7DB5"/>
    <w:rsid w:val="003F0169"/>
    <w:rsid w:val="003F05C7"/>
    <w:rsid w:val="003F0ACC"/>
    <w:rsid w:val="003F18FB"/>
    <w:rsid w:val="003F1C09"/>
    <w:rsid w:val="003F1EE5"/>
    <w:rsid w:val="003F2A19"/>
    <w:rsid w:val="003F2CD4"/>
    <w:rsid w:val="003F2DC6"/>
    <w:rsid w:val="003F39D6"/>
    <w:rsid w:val="003F3B21"/>
    <w:rsid w:val="003F3E39"/>
    <w:rsid w:val="003F3F7A"/>
    <w:rsid w:val="003F3F95"/>
    <w:rsid w:val="003F3FC6"/>
    <w:rsid w:val="003F4154"/>
    <w:rsid w:val="003F52C1"/>
    <w:rsid w:val="003F5BCD"/>
    <w:rsid w:val="003F6BBE"/>
    <w:rsid w:val="003F7531"/>
    <w:rsid w:val="003F78BC"/>
    <w:rsid w:val="003F7B45"/>
    <w:rsid w:val="003F7B67"/>
    <w:rsid w:val="004000E8"/>
    <w:rsid w:val="00400102"/>
    <w:rsid w:val="00400345"/>
    <w:rsid w:val="004004C3"/>
    <w:rsid w:val="0040057A"/>
    <w:rsid w:val="00400833"/>
    <w:rsid w:val="00401337"/>
    <w:rsid w:val="004013BD"/>
    <w:rsid w:val="004015C6"/>
    <w:rsid w:val="0040253E"/>
    <w:rsid w:val="004029CF"/>
    <w:rsid w:val="00402D4D"/>
    <w:rsid w:val="00402E2B"/>
    <w:rsid w:val="004033B5"/>
    <w:rsid w:val="00403D72"/>
    <w:rsid w:val="00403F5B"/>
    <w:rsid w:val="00403F8F"/>
    <w:rsid w:val="0040442E"/>
    <w:rsid w:val="00404D52"/>
    <w:rsid w:val="00404DA2"/>
    <w:rsid w:val="004050EA"/>
    <w:rsid w:val="0040512B"/>
    <w:rsid w:val="00405CA5"/>
    <w:rsid w:val="0040615E"/>
    <w:rsid w:val="00406A5B"/>
    <w:rsid w:val="00407A7E"/>
    <w:rsid w:val="00407CD3"/>
    <w:rsid w:val="00410134"/>
    <w:rsid w:val="0041096E"/>
    <w:rsid w:val="00410B72"/>
    <w:rsid w:val="00410F18"/>
    <w:rsid w:val="00411491"/>
    <w:rsid w:val="00411802"/>
    <w:rsid w:val="00411B0E"/>
    <w:rsid w:val="00411C28"/>
    <w:rsid w:val="00411E47"/>
    <w:rsid w:val="0041263E"/>
    <w:rsid w:val="0041334D"/>
    <w:rsid w:val="00413AAC"/>
    <w:rsid w:val="00413D53"/>
    <w:rsid w:val="00413E92"/>
    <w:rsid w:val="00416591"/>
    <w:rsid w:val="00416755"/>
    <w:rsid w:val="00416B34"/>
    <w:rsid w:val="0041748C"/>
    <w:rsid w:val="004174E4"/>
    <w:rsid w:val="004200A6"/>
    <w:rsid w:val="004201D8"/>
    <w:rsid w:val="004204E0"/>
    <w:rsid w:val="00420597"/>
    <w:rsid w:val="00421105"/>
    <w:rsid w:val="00421831"/>
    <w:rsid w:val="00421D99"/>
    <w:rsid w:val="004238BA"/>
    <w:rsid w:val="00423A92"/>
    <w:rsid w:val="00423D66"/>
    <w:rsid w:val="004242F4"/>
    <w:rsid w:val="004244A4"/>
    <w:rsid w:val="004247AA"/>
    <w:rsid w:val="00425DD2"/>
    <w:rsid w:val="00426159"/>
    <w:rsid w:val="004263FC"/>
    <w:rsid w:val="00426563"/>
    <w:rsid w:val="004268F0"/>
    <w:rsid w:val="00427248"/>
    <w:rsid w:val="004277E9"/>
    <w:rsid w:val="004301EC"/>
    <w:rsid w:val="004302B6"/>
    <w:rsid w:val="00430729"/>
    <w:rsid w:val="00430866"/>
    <w:rsid w:val="00430928"/>
    <w:rsid w:val="00430EE2"/>
    <w:rsid w:val="00430FDB"/>
    <w:rsid w:val="00431182"/>
    <w:rsid w:val="004312F1"/>
    <w:rsid w:val="00432E58"/>
    <w:rsid w:val="00432EF3"/>
    <w:rsid w:val="0043302E"/>
    <w:rsid w:val="00433FFC"/>
    <w:rsid w:val="00435ECD"/>
    <w:rsid w:val="0043679B"/>
    <w:rsid w:val="00436D1A"/>
    <w:rsid w:val="004371E4"/>
    <w:rsid w:val="00437447"/>
    <w:rsid w:val="004379C3"/>
    <w:rsid w:val="00437A64"/>
    <w:rsid w:val="00437D3E"/>
    <w:rsid w:val="00440260"/>
    <w:rsid w:val="004412CC"/>
    <w:rsid w:val="0044154A"/>
    <w:rsid w:val="004416AA"/>
    <w:rsid w:val="00441782"/>
    <w:rsid w:val="00441810"/>
    <w:rsid w:val="00441A92"/>
    <w:rsid w:val="00441BAE"/>
    <w:rsid w:val="00441E84"/>
    <w:rsid w:val="0044232E"/>
    <w:rsid w:val="00442374"/>
    <w:rsid w:val="00442914"/>
    <w:rsid w:val="00442C00"/>
    <w:rsid w:val="00442CF1"/>
    <w:rsid w:val="00443B34"/>
    <w:rsid w:val="00443EE8"/>
    <w:rsid w:val="004446E9"/>
    <w:rsid w:val="00444B19"/>
    <w:rsid w:val="00444F56"/>
    <w:rsid w:val="00446109"/>
    <w:rsid w:val="0044642F"/>
    <w:rsid w:val="00446488"/>
    <w:rsid w:val="00446779"/>
    <w:rsid w:val="0044694A"/>
    <w:rsid w:val="00446C5D"/>
    <w:rsid w:val="0044763E"/>
    <w:rsid w:val="00447E79"/>
    <w:rsid w:val="00450495"/>
    <w:rsid w:val="00450B42"/>
    <w:rsid w:val="00450F30"/>
    <w:rsid w:val="0045168D"/>
    <w:rsid w:val="004517AA"/>
    <w:rsid w:val="0045250A"/>
    <w:rsid w:val="004526BD"/>
    <w:rsid w:val="00452CAC"/>
    <w:rsid w:val="00452EC8"/>
    <w:rsid w:val="00453203"/>
    <w:rsid w:val="004532D1"/>
    <w:rsid w:val="00453D19"/>
    <w:rsid w:val="004549FE"/>
    <w:rsid w:val="00454E58"/>
    <w:rsid w:val="00454EC8"/>
    <w:rsid w:val="00455339"/>
    <w:rsid w:val="004553A0"/>
    <w:rsid w:val="004557AE"/>
    <w:rsid w:val="0045670A"/>
    <w:rsid w:val="00456870"/>
    <w:rsid w:val="00456C31"/>
    <w:rsid w:val="00457565"/>
    <w:rsid w:val="004577B5"/>
    <w:rsid w:val="00457B71"/>
    <w:rsid w:val="004602BD"/>
    <w:rsid w:val="0046039D"/>
    <w:rsid w:val="00460E1A"/>
    <w:rsid w:val="00461154"/>
    <w:rsid w:val="004611D7"/>
    <w:rsid w:val="0046138A"/>
    <w:rsid w:val="00461E18"/>
    <w:rsid w:val="0046292F"/>
    <w:rsid w:val="00462957"/>
    <w:rsid w:val="00462A7F"/>
    <w:rsid w:val="00462F6E"/>
    <w:rsid w:val="00463518"/>
    <w:rsid w:val="004643DD"/>
    <w:rsid w:val="00464674"/>
    <w:rsid w:val="00464B11"/>
    <w:rsid w:val="00464BC0"/>
    <w:rsid w:val="00465752"/>
    <w:rsid w:val="00465ABC"/>
    <w:rsid w:val="00465B23"/>
    <w:rsid w:val="00465C1E"/>
    <w:rsid w:val="00465FC6"/>
    <w:rsid w:val="00466022"/>
    <w:rsid w:val="0046632F"/>
    <w:rsid w:val="00466416"/>
    <w:rsid w:val="00466683"/>
    <w:rsid w:val="0046683A"/>
    <w:rsid w:val="0046687A"/>
    <w:rsid w:val="004669E2"/>
    <w:rsid w:val="0046717E"/>
    <w:rsid w:val="004675D8"/>
    <w:rsid w:val="0046779A"/>
    <w:rsid w:val="004709DD"/>
    <w:rsid w:val="00470A39"/>
    <w:rsid w:val="00470C31"/>
    <w:rsid w:val="004711B9"/>
    <w:rsid w:val="004722AC"/>
    <w:rsid w:val="00472688"/>
    <w:rsid w:val="00472DAC"/>
    <w:rsid w:val="00472E3D"/>
    <w:rsid w:val="004734D0"/>
    <w:rsid w:val="00473CF6"/>
    <w:rsid w:val="00474083"/>
    <w:rsid w:val="0047556B"/>
    <w:rsid w:val="00475918"/>
    <w:rsid w:val="00475FC3"/>
    <w:rsid w:val="004762BC"/>
    <w:rsid w:val="00476527"/>
    <w:rsid w:val="00476A2A"/>
    <w:rsid w:val="00476FD6"/>
    <w:rsid w:val="004775DC"/>
    <w:rsid w:val="00477642"/>
    <w:rsid w:val="00477768"/>
    <w:rsid w:val="00480A32"/>
    <w:rsid w:val="00480DA0"/>
    <w:rsid w:val="0048149A"/>
    <w:rsid w:val="0048192F"/>
    <w:rsid w:val="00481CFA"/>
    <w:rsid w:val="00481F83"/>
    <w:rsid w:val="00483593"/>
    <w:rsid w:val="004838B6"/>
    <w:rsid w:val="00484CFB"/>
    <w:rsid w:val="0048575D"/>
    <w:rsid w:val="00485857"/>
    <w:rsid w:val="00485E31"/>
    <w:rsid w:val="0048696B"/>
    <w:rsid w:val="004879A6"/>
    <w:rsid w:val="00487ACC"/>
    <w:rsid w:val="00487D74"/>
    <w:rsid w:val="00490A79"/>
    <w:rsid w:val="00490D90"/>
    <w:rsid w:val="00491829"/>
    <w:rsid w:val="004919C5"/>
    <w:rsid w:val="00491B1F"/>
    <w:rsid w:val="00491C48"/>
    <w:rsid w:val="00491EB6"/>
    <w:rsid w:val="00492294"/>
    <w:rsid w:val="004924E4"/>
    <w:rsid w:val="0049290C"/>
    <w:rsid w:val="00492BC5"/>
    <w:rsid w:val="0049365C"/>
    <w:rsid w:val="00493C3C"/>
    <w:rsid w:val="004942F1"/>
    <w:rsid w:val="004942F3"/>
    <w:rsid w:val="00494BAB"/>
    <w:rsid w:val="00494C66"/>
    <w:rsid w:val="00494C73"/>
    <w:rsid w:val="00494F76"/>
    <w:rsid w:val="00495415"/>
    <w:rsid w:val="0049575C"/>
    <w:rsid w:val="00495C65"/>
    <w:rsid w:val="004964F1"/>
    <w:rsid w:val="00496F8C"/>
    <w:rsid w:val="00497392"/>
    <w:rsid w:val="00497DC6"/>
    <w:rsid w:val="00497FF3"/>
    <w:rsid w:val="004A0097"/>
    <w:rsid w:val="004A0BA1"/>
    <w:rsid w:val="004A0CC6"/>
    <w:rsid w:val="004A0FBD"/>
    <w:rsid w:val="004A1450"/>
    <w:rsid w:val="004A16BC"/>
    <w:rsid w:val="004A1F49"/>
    <w:rsid w:val="004A2A36"/>
    <w:rsid w:val="004A2B94"/>
    <w:rsid w:val="004A3DAC"/>
    <w:rsid w:val="004A5160"/>
    <w:rsid w:val="004A5A24"/>
    <w:rsid w:val="004A5B05"/>
    <w:rsid w:val="004A64DA"/>
    <w:rsid w:val="004A64F9"/>
    <w:rsid w:val="004A6810"/>
    <w:rsid w:val="004A6872"/>
    <w:rsid w:val="004A6A3F"/>
    <w:rsid w:val="004A6E5C"/>
    <w:rsid w:val="004A7081"/>
    <w:rsid w:val="004A732B"/>
    <w:rsid w:val="004A7343"/>
    <w:rsid w:val="004A7F27"/>
    <w:rsid w:val="004B031E"/>
    <w:rsid w:val="004B058C"/>
    <w:rsid w:val="004B0FFB"/>
    <w:rsid w:val="004B1159"/>
    <w:rsid w:val="004B16CC"/>
    <w:rsid w:val="004B1987"/>
    <w:rsid w:val="004B1E64"/>
    <w:rsid w:val="004B2141"/>
    <w:rsid w:val="004B2EE2"/>
    <w:rsid w:val="004B332B"/>
    <w:rsid w:val="004B4B4F"/>
    <w:rsid w:val="004B4F0E"/>
    <w:rsid w:val="004B5AC5"/>
    <w:rsid w:val="004B6616"/>
    <w:rsid w:val="004B68AB"/>
    <w:rsid w:val="004B6CA8"/>
    <w:rsid w:val="004B6EAE"/>
    <w:rsid w:val="004B6F32"/>
    <w:rsid w:val="004B7C0C"/>
    <w:rsid w:val="004B7C55"/>
    <w:rsid w:val="004B7D4D"/>
    <w:rsid w:val="004B7E98"/>
    <w:rsid w:val="004C01F0"/>
    <w:rsid w:val="004C01F2"/>
    <w:rsid w:val="004C0541"/>
    <w:rsid w:val="004C056D"/>
    <w:rsid w:val="004C0C4C"/>
    <w:rsid w:val="004C113E"/>
    <w:rsid w:val="004C1874"/>
    <w:rsid w:val="004C20BB"/>
    <w:rsid w:val="004C25B2"/>
    <w:rsid w:val="004C2CB6"/>
    <w:rsid w:val="004C3209"/>
    <w:rsid w:val="004C3398"/>
    <w:rsid w:val="004C3898"/>
    <w:rsid w:val="004C3918"/>
    <w:rsid w:val="004C3A52"/>
    <w:rsid w:val="004C3C6D"/>
    <w:rsid w:val="004C46C5"/>
    <w:rsid w:val="004C47BD"/>
    <w:rsid w:val="004C5650"/>
    <w:rsid w:val="004C5848"/>
    <w:rsid w:val="004C5C2A"/>
    <w:rsid w:val="004C5CAB"/>
    <w:rsid w:val="004C6F16"/>
    <w:rsid w:val="004C6FFC"/>
    <w:rsid w:val="004C7446"/>
    <w:rsid w:val="004C7C27"/>
    <w:rsid w:val="004C7EE9"/>
    <w:rsid w:val="004D02C9"/>
    <w:rsid w:val="004D03CB"/>
    <w:rsid w:val="004D1456"/>
    <w:rsid w:val="004D21B2"/>
    <w:rsid w:val="004D25B1"/>
    <w:rsid w:val="004D27B0"/>
    <w:rsid w:val="004D297F"/>
    <w:rsid w:val="004D363E"/>
    <w:rsid w:val="004D36B1"/>
    <w:rsid w:val="004D4106"/>
    <w:rsid w:val="004D45AE"/>
    <w:rsid w:val="004D4B4F"/>
    <w:rsid w:val="004D51DF"/>
    <w:rsid w:val="004D5A6B"/>
    <w:rsid w:val="004D5B6C"/>
    <w:rsid w:val="004D61C4"/>
    <w:rsid w:val="004D6BE5"/>
    <w:rsid w:val="004D7920"/>
    <w:rsid w:val="004D7DFD"/>
    <w:rsid w:val="004D7E02"/>
    <w:rsid w:val="004D7EBD"/>
    <w:rsid w:val="004E00FA"/>
    <w:rsid w:val="004E02F8"/>
    <w:rsid w:val="004E06E5"/>
    <w:rsid w:val="004E0A97"/>
    <w:rsid w:val="004E125B"/>
    <w:rsid w:val="004E127A"/>
    <w:rsid w:val="004E13F1"/>
    <w:rsid w:val="004E141A"/>
    <w:rsid w:val="004E1D64"/>
    <w:rsid w:val="004E1E6B"/>
    <w:rsid w:val="004E1FF5"/>
    <w:rsid w:val="004E235D"/>
    <w:rsid w:val="004E2636"/>
    <w:rsid w:val="004E2680"/>
    <w:rsid w:val="004E28F9"/>
    <w:rsid w:val="004E31C0"/>
    <w:rsid w:val="004E3609"/>
    <w:rsid w:val="004E3627"/>
    <w:rsid w:val="004E3A24"/>
    <w:rsid w:val="004E3F56"/>
    <w:rsid w:val="004E462E"/>
    <w:rsid w:val="004E466F"/>
    <w:rsid w:val="004E4678"/>
    <w:rsid w:val="004E5289"/>
    <w:rsid w:val="004E56CA"/>
    <w:rsid w:val="004E56DC"/>
    <w:rsid w:val="004E57B7"/>
    <w:rsid w:val="004E5F1C"/>
    <w:rsid w:val="004E616C"/>
    <w:rsid w:val="004E6DBB"/>
    <w:rsid w:val="004E76F4"/>
    <w:rsid w:val="004E7740"/>
    <w:rsid w:val="004E7A5F"/>
    <w:rsid w:val="004E7A72"/>
    <w:rsid w:val="004E7CF5"/>
    <w:rsid w:val="004F028A"/>
    <w:rsid w:val="004F06E2"/>
    <w:rsid w:val="004F0B4E"/>
    <w:rsid w:val="004F0B6C"/>
    <w:rsid w:val="004F16AC"/>
    <w:rsid w:val="004F1EB1"/>
    <w:rsid w:val="004F1F02"/>
    <w:rsid w:val="004F2078"/>
    <w:rsid w:val="004F2C11"/>
    <w:rsid w:val="004F3342"/>
    <w:rsid w:val="004F3565"/>
    <w:rsid w:val="004F42DA"/>
    <w:rsid w:val="004F465E"/>
    <w:rsid w:val="004F4672"/>
    <w:rsid w:val="004F484A"/>
    <w:rsid w:val="004F4C92"/>
    <w:rsid w:val="004F4DA3"/>
    <w:rsid w:val="004F503A"/>
    <w:rsid w:val="004F50BF"/>
    <w:rsid w:val="004F63D9"/>
    <w:rsid w:val="004F6C63"/>
    <w:rsid w:val="004F746E"/>
    <w:rsid w:val="004F74E3"/>
    <w:rsid w:val="004F7B17"/>
    <w:rsid w:val="004F7D6E"/>
    <w:rsid w:val="004F7DE5"/>
    <w:rsid w:val="004F7F48"/>
    <w:rsid w:val="005005D6"/>
    <w:rsid w:val="005014D8"/>
    <w:rsid w:val="00501A88"/>
    <w:rsid w:val="00501A9A"/>
    <w:rsid w:val="00501E6D"/>
    <w:rsid w:val="00502946"/>
    <w:rsid w:val="00502E6B"/>
    <w:rsid w:val="00503323"/>
    <w:rsid w:val="00503D10"/>
    <w:rsid w:val="00504118"/>
    <w:rsid w:val="00504312"/>
    <w:rsid w:val="00504839"/>
    <w:rsid w:val="00504CF5"/>
    <w:rsid w:val="00504E28"/>
    <w:rsid w:val="00504E98"/>
    <w:rsid w:val="00505CFD"/>
    <w:rsid w:val="00505E4A"/>
    <w:rsid w:val="00505F09"/>
    <w:rsid w:val="00506557"/>
    <w:rsid w:val="0050677A"/>
    <w:rsid w:val="00510544"/>
    <w:rsid w:val="005108D8"/>
    <w:rsid w:val="005116F9"/>
    <w:rsid w:val="00511DA8"/>
    <w:rsid w:val="005128C3"/>
    <w:rsid w:val="005135E0"/>
    <w:rsid w:val="0051381E"/>
    <w:rsid w:val="00513FD4"/>
    <w:rsid w:val="00514B64"/>
    <w:rsid w:val="00514D92"/>
    <w:rsid w:val="00515154"/>
    <w:rsid w:val="005153A7"/>
    <w:rsid w:val="005155E8"/>
    <w:rsid w:val="0051619F"/>
    <w:rsid w:val="00516A66"/>
    <w:rsid w:val="005177D7"/>
    <w:rsid w:val="005200D3"/>
    <w:rsid w:val="00520986"/>
    <w:rsid w:val="00520E4E"/>
    <w:rsid w:val="00520F7D"/>
    <w:rsid w:val="0052145A"/>
    <w:rsid w:val="005219CF"/>
    <w:rsid w:val="00521B17"/>
    <w:rsid w:val="00521C7A"/>
    <w:rsid w:val="00521DF6"/>
    <w:rsid w:val="0052212C"/>
    <w:rsid w:val="00522EE2"/>
    <w:rsid w:val="00522F9A"/>
    <w:rsid w:val="00522FE2"/>
    <w:rsid w:val="0052329B"/>
    <w:rsid w:val="0052360D"/>
    <w:rsid w:val="0052367B"/>
    <w:rsid w:val="00523A71"/>
    <w:rsid w:val="00523E1F"/>
    <w:rsid w:val="00524721"/>
    <w:rsid w:val="0052490B"/>
    <w:rsid w:val="00524A69"/>
    <w:rsid w:val="00524C82"/>
    <w:rsid w:val="00524EA5"/>
    <w:rsid w:val="00525DD2"/>
    <w:rsid w:val="00526679"/>
    <w:rsid w:val="005267A2"/>
    <w:rsid w:val="00527B73"/>
    <w:rsid w:val="00527C10"/>
    <w:rsid w:val="00527F79"/>
    <w:rsid w:val="00530B70"/>
    <w:rsid w:val="00530F8E"/>
    <w:rsid w:val="00531096"/>
    <w:rsid w:val="00531D2A"/>
    <w:rsid w:val="00531E5E"/>
    <w:rsid w:val="00532A20"/>
    <w:rsid w:val="00532F6C"/>
    <w:rsid w:val="00533AAA"/>
    <w:rsid w:val="00533B52"/>
    <w:rsid w:val="0053417C"/>
    <w:rsid w:val="00534B59"/>
    <w:rsid w:val="00535818"/>
    <w:rsid w:val="00536100"/>
    <w:rsid w:val="00536759"/>
    <w:rsid w:val="00536B98"/>
    <w:rsid w:val="00536D16"/>
    <w:rsid w:val="00536DA7"/>
    <w:rsid w:val="005378EC"/>
    <w:rsid w:val="00537C62"/>
    <w:rsid w:val="00537FF0"/>
    <w:rsid w:val="005400DB"/>
    <w:rsid w:val="00541D71"/>
    <w:rsid w:val="005426B2"/>
    <w:rsid w:val="005432F9"/>
    <w:rsid w:val="005441E8"/>
    <w:rsid w:val="005460BB"/>
    <w:rsid w:val="00546195"/>
    <w:rsid w:val="005462A2"/>
    <w:rsid w:val="0054679C"/>
    <w:rsid w:val="00546970"/>
    <w:rsid w:val="00546E83"/>
    <w:rsid w:val="00547B6E"/>
    <w:rsid w:val="00547C0C"/>
    <w:rsid w:val="00550D6A"/>
    <w:rsid w:val="00550E29"/>
    <w:rsid w:val="00551D19"/>
    <w:rsid w:val="005523A7"/>
    <w:rsid w:val="00552AEC"/>
    <w:rsid w:val="00552DB6"/>
    <w:rsid w:val="00553E7E"/>
    <w:rsid w:val="00554192"/>
    <w:rsid w:val="00554498"/>
    <w:rsid w:val="005544EC"/>
    <w:rsid w:val="0055452A"/>
    <w:rsid w:val="00554692"/>
    <w:rsid w:val="0055481A"/>
    <w:rsid w:val="00554BEE"/>
    <w:rsid w:val="00554E19"/>
    <w:rsid w:val="00554F9E"/>
    <w:rsid w:val="0055525C"/>
    <w:rsid w:val="00555A6F"/>
    <w:rsid w:val="005561EF"/>
    <w:rsid w:val="005566FA"/>
    <w:rsid w:val="005567ED"/>
    <w:rsid w:val="00556F84"/>
    <w:rsid w:val="00557E9D"/>
    <w:rsid w:val="00560CAC"/>
    <w:rsid w:val="00561025"/>
    <w:rsid w:val="0056121F"/>
    <w:rsid w:val="00561B0B"/>
    <w:rsid w:val="00561C20"/>
    <w:rsid w:val="00561CEB"/>
    <w:rsid w:val="0056212C"/>
    <w:rsid w:val="005629E5"/>
    <w:rsid w:val="00562A00"/>
    <w:rsid w:val="005637F8"/>
    <w:rsid w:val="00563949"/>
    <w:rsid w:val="00563DB2"/>
    <w:rsid w:val="0056416E"/>
    <w:rsid w:val="005647B1"/>
    <w:rsid w:val="00564C88"/>
    <w:rsid w:val="005657C5"/>
    <w:rsid w:val="0056593E"/>
    <w:rsid w:val="00565E08"/>
    <w:rsid w:val="00566076"/>
    <w:rsid w:val="00566336"/>
    <w:rsid w:val="00566698"/>
    <w:rsid w:val="00566BCD"/>
    <w:rsid w:val="005672DF"/>
    <w:rsid w:val="0056735E"/>
    <w:rsid w:val="005702CB"/>
    <w:rsid w:val="005708EB"/>
    <w:rsid w:val="00570C45"/>
    <w:rsid w:val="00570F04"/>
    <w:rsid w:val="00571A21"/>
    <w:rsid w:val="00571BED"/>
    <w:rsid w:val="00571D0B"/>
    <w:rsid w:val="00572505"/>
    <w:rsid w:val="00572730"/>
    <w:rsid w:val="00572DA7"/>
    <w:rsid w:val="005735A0"/>
    <w:rsid w:val="0057373B"/>
    <w:rsid w:val="0057376C"/>
    <w:rsid w:val="00573960"/>
    <w:rsid w:val="00574723"/>
    <w:rsid w:val="00574B1B"/>
    <w:rsid w:val="00575211"/>
    <w:rsid w:val="00575980"/>
    <w:rsid w:val="00575DA6"/>
    <w:rsid w:val="00576619"/>
    <w:rsid w:val="00576D87"/>
    <w:rsid w:val="0057732F"/>
    <w:rsid w:val="005777A5"/>
    <w:rsid w:val="00577C91"/>
    <w:rsid w:val="00580C06"/>
    <w:rsid w:val="00582809"/>
    <w:rsid w:val="0058317C"/>
    <w:rsid w:val="005835E7"/>
    <w:rsid w:val="00583AA9"/>
    <w:rsid w:val="00583D71"/>
    <w:rsid w:val="00584045"/>
    <w:rsid w:val="005845EF"/>
    <w:rsid w:val="0058466C"/>
    <w:rsid w:val="00584A38"/>
    <w:rsid w:val="00585026"/>
    <w:rsid w:val="0058544C"/>
    <w:rsid w:val="0058617D"/>
    <w:rsid w:val="0058632B"/>
    <w:rsid w:val="00586744"/>
    <w:rsid w:val="0058693E"/>
    <w:rsid w:val="0058798C"/>
    <w:rsid w:val="00587ED9"/>
    <w:rsid w:val="005900FA"/>
    <w:rsid w:val="005905C3"/>
    <w:rsid w:val="0059068A"/>
    <w:rsid w:val="00590A3D"/>
    <w:rsid w:val="00590AB2"/>
    <w:rsid w:val="00590D16"/>
    <w:rsid w:val="00591034"/>
    <w:rsid w:val="00591B7E"/>
    <w:rsid w:val="00591CA4"/>
    <w:rsid w:val="00591F0E"/>
    <w:rsid w:val="00591FF5"/>
    <w:rsid w:val="0059292B"/>
    <w:rsid w:val="00592B0D"/>
    <w:rsid w:val="00592DCE"/>
    <w:rsid w:val="00592E7B"/>
    <w:rsid w:val="00592F48"/>
    <w:rsid w:val="00592F98"/>
    <w:rsid w:val="005935A4"/>
    <w:rsid w:val="00593883"/>
    <w:rsid w:val="00594816"/>
    <w:rsid w:val="005948C2"/>
    <w:rsid w:val="00594A1D"/>
    <w:rsid w:val="00594E0C"/>
    <w:rsid w:val="00595399"/>
    <w:rsid w:val="0059595C"/>
    <w:rsid w:val="00595DCA"/>
    <w:rsid w:val="00596266"/>
    <w:rsid w:val="005967D9"/>
    <w:rsid w:val="00596931"/>
    <w:rsid w:val="00596B37"/>
    <w:rsid w:val="005973B4"/>
    <w:rsid w:val="005974EF"/>
    <w:rsid w:val="0059779B"/>
    <w:rsid w:val="005A0EEF"/>
    <w:rsid w:val="005A1260"/>
    <w:rsid w:val="005A16AC"/>
    <w:rsid w:val="005A17EB"/>
    <w:rsid w:val="005A1D77"/>
    <w:rsid w:val="005A209A"/>
    <w:rsid w:val="005A242F"/>
    <w:rsid w:val="005A2973"/>
    <w:rsid w:val="005A2BE9"/>
    <w:rsid w:val="005A328C"/>
    <w:rsid w:val="005A37B7"/>
    <w:rsid w:val="005A3C60"/>
    <w:rsid w:val="005A3D8B"/>
    <w:rsid w:val="005A4512"/>
    <w:rsid w:val="005A4ACF"/>
    <w:rsid w:val="005A530F"/>
    <w:rsid w:val="005A5E62"/>
    <w:rsid w:val="005A662D"/>
    <w:rsid w:val="005A6838"/>
    <w:rsid w:val="005A6E83"/>
    <w:rsid w:val="005A6EF3"/>
    <w:rsid w:val="005A7100"/>
    <w:rsid w:val="005A7E54"/>
    <w:rsid w:val="005B0232"/>
    <w:rsid w:val="005B078D"/>
    <w:rsid w:val="005B0D02"/>
    <w:rsid w:val="005B1EB4"/>
    <w:rsid w:val="005B2927"/>
    <w:rsid w:val="005B35D7"/>
    <w:rsid w:val="005B35F1"/>
    <w:rsid w:val="005B36E0"/>
    <w:rsid w:val="005B392A"/>
    <w:rsid w:val="005B3AA3"/>
    <w:rsid w:val="005B42AE"/>
    <w:rsid w:val="005B4CA2"/>
    <w:rsid w:val="005B500A"/>
    <w:rsid w:val="005B5678"/>
    <w:rsid w:val="005B5FD2"/>
    <w:rsid w:val="005B6372"/>
    <w:rsid w:val="005B658C"/>
    <w:rsid w:val="005B6A00"/>
    <w:rsid w:val="005B6BD6"/>
    <w:rsid w:val="005B6F83"/>
    <w:rsid w:val="005B7549"/>
    <w:rsid w:val="005C080D"/>
    <w:rsid w:val="005C0AA5"/>
    <w:rsid w:val="005C0ADB"/>
    <w:rsid w:val="005C18EA"/>
    <w:rsid w:val="005C2228"/>
    <w:rsid w:val="005C23F4"/>
    <w:rsid w:val="005C2507"/>
    <w:rsid w:val="005C252F"/>
    <w:rsid w:val="005C26BB"/>
    <w:rsid w:val="005C2821"/>
    <w:rsid w:val="005C3261"/>
    <w:rsid w:val="005C35C5"/>
    <w:rsid w:val="005C3998"/>
    <w:rsid w:val="005C3AD7"/>
    <w:rsid w:val="005C487D"/>
    <w:rsid w:val="005C4BA7"/>
    <w:rsid w:val="005C4D65"/>
    <w:rsid w:val="005C543A"/>
    <w:rsid w:val="005C5547"/>
    <w:rsid w:val="005C56E6"/>
    <w:rsid w:val="005C596A"/>
    <w:rsid w:val="005C6DD7"/>
    <w:rsid w:val="005C74FB"/>
    <w:rsid w:val="005C7A79"/>
    <w:rsid w:val="005C7ABF"/>
    <w:rsid w:val="005D006E"/>
    <w:rsid w:val="005D02B9"/>
    <w:rsid w:val="005D0303"/>
    <w:rsid w:val="005D0AA3"/>
    <w:rsid w:val="005D0AB8"/>
    <w:rsid w:val="005D0CFB"/>
    <w:rsid w:val="005D0FBA"/>
    <w:rsid w:val="005D119F"/>
    <w:rsid w:val="005D148E"/>
    <w:rsid w:val="005D1602"/>
    <w:rsid w:val="005D2E90"/>
    <w:rsid w:val="005D3131"/>
    <w:rsid w:val="005D35F6"/>
    <w:rsid w:val="005D375B"/>
    <w:rsid w:val="005D488B"/>
    <w:rsid w:val="005D4A15"/>
    <w:rsid w:val="005D5804"/>
    <w:rsid w:val="005D5C66"/>
    <w:rsid w:val="005D5CA2"/>
    <w:rsid w:val="005D6496"/>
    <w:rsid w:val="005D64C4"/>
    <w:rsid w:val="005D655B"/>
    <w:rsid w:val="005D6EDB"/>
    <w:rsid w:val="005D714A"/>
    <w:rsid w:val="005D737C"/>
    <w:rsid w:val="005D7840"/>
    <w:rsid w:val="005D7F12"/>
    <w:rsid w:val="005E0726"/>
    <w:rsid w:val="005E0BCB"/>
    <w:rsid w:val="005E11FE"/>
    <w:rsid w:val="005E1ADA"/>
    <w:rsid w:val="005E1DD2"/>
    <w:rsid w:val="005E292F"/>
    <w:rsid w:val="005E2956"/>
    <w:rsid w:val="005E31FF"/>
    <w:rsid w:val="005E3446"/>
    <w:rsid w:val="005E3632"/>
    <w:rsid w:val="005E385F"/>
    <w:rsid w:val="005E3A6D"/>
    <w:rsid w:val="005E5B81"/>
    <w:rsid w:val="005E5E2E"/>
    <w:rsid w:val="005E6540"/>
    <w:rsid w:val="005E67E3"/>
    <w:rsid w:val="005E74D6"/>
    <w:rsid w:val="005F028F"/>
    <w:rsid w:val="005F0336"/>
    <w:rsid w:val="005F05DE"/>
    <w:rsid w:val="005F0BFA"/>
    <w:rsid w:val="005F21B0"/>
    <w:rsid w:val="005F2CB1"/>
    <w:rsid w:val="005F2D80"/>
    <w:rsid w:val="005F3025"/>
    <w:rsid w:val="005F35EC"/>
    <w:rsid w:val="005F4062"/>
    <w:rsid w:val="005F4585"/>
    <w:rsid w:val="005F4AD8"/>
    <w:rsid w:val="005F4C17"/>
    <w:rsid w:val="005F547B"/>
    <w:rsid w:val="005F581C"/>
    <w:rsid w:val="005F618C"/>
    <w:rsid w:val="005F6543"/>
    <w:rsid w:val="005F689B"/>
    <w:rsid w:val="005F6D86"/>
    <w:rsid w:val="005F70BD"/>
    <w:rsid w:val="005F70E0"/>
    <w:rsid w:val="005F749C"/>
    <w:rsid w:val="005F7CC6"/>
    <w:rsid w:val="006007C8"/>
    <w:rsid w:val="00600BE6"/>
    <w:rsid w:val="00600E88"/>
    <w:rsid w:val="006013AF"/>
    <w:rsid w:val="00601547"/>
    <w:rsid w:val="0060170A"/>
    <w:rsid w:val="0060187C"/>
    <w:rsid w:val="00601DDE"/>
    <w:rsid w:val="0060265D"/>
    <w:rsid w:val="0060270F"/>
    <w:rsid w:val="0060283C"/>
    <w:rsid w:val="00602B88"/>
    <w:rsid w:val="006033D1"/>
    <w:rsid w:val="006033E3"/>
    <w:rsid w:val="006037AE"/>
    <w:rsid w:val="00603B85"/>
    <w:rsid w:val="00604207"/>
    <w:rsid w:val="00604E57"/>
    <w:rsid w:val="00604F14"/>
    <w:rsid w:val="006054A5"/>
    <w:rsid w:val="00605673"/>
    <w:rsid w:val="00606668"/>
    <w:rsid w:val="00606C69"/>
    <w:rsid w:val="00607090"/>
    <w:rsid w:val="006100D7"/>
    <w:rsid w:val="00610475"/>
    <w:rsid w:val="0061091A"/>
    <w:rsid w:val="00610A29"/>
    <w:rsid w:val="00610A99"/>
    <w:rsid w:val="0061118A"/>
    <w:rsid w:val="00611290"/>
    <w:rsid w:val="00611B83"/>
    <w:rsid w:val="00611E4E"/>
    <w:rsid w:val="006120D6"/>
    <w:rsid w:val="00612A0D"/>
    <w:rsid w:val="00613037"/>
    <w:rsid w:val="00613257"/>
    <w:rsid w:val="00613272"/>
    <w:rsid w:val="00613497"/>
    <w:rsid w:val="0061399D"/>
    <w:rsid w:val="006139C0"/>
    <w:rsid w:val="006140D8"/>
    <w:rsid w:val="0061549E"/>
    <w:rsid w:val="00615C7A"/>
    <w:rsid w:val="0061649A"/>
    <w:rsid w:val="006167EA"/>
    <w:rsid w:val="00616955"/>
    <w:rsid w:val="00616AA5"/>
    <w:rsid w:val="0061758A"/>
    <w:rsid w:val="00617656"/>
    <w:rsid w:val="00617A26"/>
    <w:rsid w:val="00617C59"/>
    <w:rsid w:val="0062048C"/>
    <w:rsid w:val="00620A71"/>
    <w:rsid w:val="00620C98"/>
    <w:rsid w:val="00620D80"/>
    <w:rsid w:val="0062118A"/>
    <w:rsid w:val="00621345"/>
    <w:rsid w:val="0062168F"/>
    <w:rsid w:val="00621C56"/>
    <w:rsid w:val="00622424"/>
    <w:rsid w:val="0062269C"/>
    <w:rsid w:val="006234A6"/>
    <w:rsid w:val="0062369A"/>
    <w:rsid w:val="00623875"/>
    <w:rsid w:val="00623BC7"/>
    <w:rsid w:val="00623EBC"/>
    <w:rsid w:val="006243C4"/>
    <w:rsid w:val="0062476C"/>
    <w:rsid w:val="00624FD7"/>
    <w:rsid w:val="00625F42"/>
    <w:rsid w:val="00625FE8"/>
    <w:rsid w:val="006260B3"/>
    <w:rsid w:val="0062731F"/>
    <w:rsid w:val="0062769A"/>
    <w:rsid w:val="00627A5F"/>
    <w:rsid w:val="00630001"/>
    <w:rsid w:val="0063056E"/>
    <w:rsid w:val="00630F8E"/>
    <w:rsid w:val="00630FD7"/>
    <w:rsid w:val="006311B3"/>
    <w:rsid w:val="00631447"/>
    <w:rsid w:val="00631525"/>
    <w:rsid w:val="006321A5"/>
    <w:rsid w:val="006321E2"/>
    <w:rsid w:val="006322D1"/>
    <w:rsid w:val="006323EA"/>
    <w:rsid w:val="0063284C"/>
    <w:rsid w:val="00632AB9"/>
    <w:rsid w:val="00632B51"/>
    <w:rsid w:val="00632B73"/>
    <w:rsid w:val="0063314E"/>
    <w:rsid w:val="00633340"/>
    <w:rsid w:val="00633D1C"/>
    <w:rsid w:val="006342D0"/>
    <w:rsid w:val="006348DF"/>
    <w:rsid w:val="00634B4E"/>
    <w:rsid w:val="00636398"/>
    <w:rsid w:val="006365DC"/>
    <w:rsid w:val="006368D3"/>
    <w:rsid w:val="00637187"/>
    <w:rsid w:val="006377EC"/>
    <w:rsid w:val="0063795D"/>
    <w:rsid w:val="00637CA7"/>
    <w:rsid w:val="006400AF"/>
    <w:rsid w:val="0064068C"/>
    <w:rsid w:val="00640B5E"/>
    <w:rsid w:val="00640E8C"/>
    <w:rsid w:val="00640FE3"/>
    <w:rsid w:val="0064151F"/>
    <w:rsid w:val="00641533"/>
    <w:rsid w:val="006417A8"/>
    <w:rsid w:val="0064208D"/>
    <w:rsid w:val="00642314"/>
    <w:rsid w:val="00642319"/>
    <w:rsid w:val="00642444"/>
    <w:rsid w:val="006425A5"/>
    <w:rsid w:val="00642688"/>
    <w:rsid w:val="006427D7"/>
    <w:rsid w:val="00642C9F"/>
    <w:rsid w:val="00643475"/>
    <w:rsid w:val="00643477"/>
    <w:rsid w:val="00643927"/>
    <w:rsid w:val="0064396A"/>
    <w:rsid w:val="006439C1"/>
    <w:rsid w:val="00643A88"/>
    <w:rsid w:val="00643AE9"/>
    <w:rsid w:val="00643B85"/>
    <w:rsid w:val="00644543"/>
    <w:rsid w:val="00644655"/>
    <w:rsid w:val="00645BA5"/>
    <w:rsid w:val="00646226"/>
    <w:rsid w:val="0064624E"/>
    <w:rsid w:val="006465DB"/>
    <w:rsid w:val="006501B4"/>
    <w:rsid w:val="0065021F"/>
    <w:rsid w:val="00650662"/>
    <w:rsid w:val="00650AB9"/>
    <w:rsid w:val="00650C3C"/>
    <w:rsid w:val="006510E5"/>
    <w:rsid w:val="00651420"/>
    <w:rsid w:val="00651C15"/>
    <w:rsid w:val="00652613"/>
    <w:rsid w:val="00653FED"/>
    <w:rsid w:val="00654838"/>
    <w:rsid w:val="00654C09"/>
    <w:rsid w:val="00654E65"/>
    <w:rsid w:val="006552B3"/>
    <w:rsid w:val="00655733"/>
    <w:rsid w:val="006558C1"/>
    <w:rsid w:val="00655ACD"/>
    <w:rsid w:val="006564F1"/>
    <w:rsid w:val="00656856"/>
    <w:rsid w:val="00656A92"/>
    <w:rsid w:val="00656C29"/>
    <w:rsid w:val="00656DDE"/>
    <w:rsid w:val="00657C0C"/>
    <w:rsid w:val="0066011D"/>
    <w:rsid w:val="006601AC"/>
    <w:rsid w:val="006604A1"/>
    <w:rsid w:val="006604CA"/>
    <w:rsid w:val="006607C0"/>
    <w:rsid w:val="00661069"/>
    <w:rsid w:val="006613A6"/>
    <w:rsid w:val="006614C2"/>
    <w:rsid w:val="0066177E"/>
    <w:rsid w:val="00661F2F"/>
    <w:rsid w:val="0066235A"/>
    <w:rsid w:val="006627A2"/>
    <w:rsid w:val="00662C08"/>
    <w:rsid w:val="00662DDD"/>
    <w:rsid w:val="006630B0"/>
    <w:rsid w:val="006634E6"/>
    <w:rsid w:val="006636BA"/>
    <w:rsid w:val="00663A22"/>
    <w:rsid w:val="00663C37"/>
    <w:rsid w:val="00663E3D"/>
    <w:rsid w:val="006646EE"/>
    <w:rsid w:val="00664B4D"/>
    <w:rsid w:val="00665265"/>
    <w:rsid w:val="006655EE"/>
    <w:rsid w:val="00665623"/>
    <w:rsid w:val="00666360"/>
    <w:rsid w:val="00667401"/>
    <w:rsid w:val="00667616"/>
    <w:rsid w:val="00667EE7"/>
    <w:rsid w:val="00670922"/>
    <w:rsid w:val="006709DD"/>
    <w:rsid w:val="00670BE1"/>
    <w:rsid w:val="00670DC4"/>
    <w:rsid w:val="00671B8D"/>
    <w:rsid w:val="0067218F"/>
    <w:rsid w:val="0067274A"/>
    <w:rsid w:val="00673C26"/>
    <w:rsid w:val="00673C4F"/>
    <w:rsid w:val="00673F6D"/>
    <w:rsid w:val="00674117"/>
    <w:rsid w:val="006741B0"/>
    <w:rsid w:val="006741F2"/>
    <w:rsid w:val="00674BB3"/>
    <w:rsid w:val="00674CC3"/>
    <w:rsid w:val="00675722"/>
    <w:rsid w:val="00675C72"/>
    <w:rsid w:val="00676C43"/>
    <w:rsid w:val="00677117"/>
    <w:rsid w:val="006771F9"/>
    <w:rsid w:val="00677385"/>
    <w:rsid w:val="006776D7"/>
    <w:rsid w:val="00677931"/>
    <w:rsid w:val="0067793F"/>
    <w:rsid w:val="00677AD6"/>
    <w:rsid w:val="0068019F"/>
    <w:rsid w:val="006804E2"/>
    <w:rsid w:val="00681003"/>
    <w:rsid w:val="006814D1"/>
    <w:rsid w:val="006817C9"/>
    <w:rsid w:val="006818F6"/>
    <w:rsid w:val="00681CC9"/>
    <w:rsid w:val="006820F5"/>
    <w:rsid w:val="00682175"/>
    <w:rsid w:val="006829B9"/>
    <w:rsid w:val="00682C3A"/>
    <w:rsid w:val="00682C89"/>
    <w:rsid w:val="00682EEC"/>
    <w:rsid w:val="00683A56"/>
    <w:rsid w:val="00683DD4"/>
    <w:rsid w:val="00683ECE"/>
    <w:rsid w:val="006865E4"/>
    <w:rsid w:val="00686E9E"/>
    <w:rsid w:val="00687477"/>
    <w:rsid w:val="00687EE6"/>
    <w:rsid w:val="00687FBE"/>
    <w:rsid w:val="00690065"/>
    <w:rsid w:val="006901C3"/>
    <w:rsid w:val="00690530"/>
    <w:rsid w:val="00690E93"/>
    <w:rsid w:val="00691924"/>
    <w:rsid w:val="00691A64"/>
    <w:rsid w:val="00692129"/>
    <w:rsid w:val="006922BC"/>
    <w:rsid w:val="0069298C"/>
    <w:rsid w:val="00692CC7"/>
    <w:rsid w:val="00692F36"/>
    <w:rsid w:val="00693417"/>
    <w:rsid w:val="00693529"/>
    <w:rsid w:val="0069378A"/>
    <w:rsid w:val="00693AF4"/>
    <w:rsid w:val="0069418C"/>
    <w:rsid w:val="006943D7"/>
    <w:rsid w:val="006947CC"/>
    <w:rsid w:val="0069492C"/>
    <w:rsid w:val="00694DD9"/>
    <w:rsid w:val="00694F3B"/>
    <w:rsid w:val="00695397"/>
    <w:rsid w:val="006953CA"/>
    <w:rsid w:val="006953F6"/>
    <w:rsid w:val="00695863"/>
    <w:rsid w:val="00695A7D"/>
    <w:rsid w:val="00695FC2"/>
    <w:rsid w:val="0069656C"/>
    <w:rsid w:val="00696949"/>
    <w:rsid w:val="00697052"/>
    <w:rsid w:val="00697C71"/>
    <w:rsid w:val="00697CF0"/>
    <w:rsid w:val="006A0A0F"/>
    <w:rsid w:val="006A0A15"/>
    <w:rsid w:val="006A1FDC"/>
    <w:rsid w:val="006A29FF"/>
    <w:rsid w:val="006A2BAB"/>
    <w:rsid w:val="006A31BA"/>
    <w:rsid w:val="006A3929"/>
    <w:rsid w:val="006A3BC5"/>
    <w:rsid w:val="006A3EBA"/>
    <w:rsid w:val="006A46FB"/>
    <w:rsid w:val="006A4B11"/>
    <w:rsid w:val="006A5149"/>
    <w:rsid w:val="006A51D9"/>
    <w:rsid w:val="006A5841"/>
    <w:rsid w:val="006A5E28"/>
    <w:rsid w:val="006A5F55"/>
    <w:rsid w:val="006A6585"/>
    <w:rsid w:val="006A697B"/>
    <w:rsid w:val="006A6D86"/>
    <w:rsid w:val="006A73BD"/>
    <w:rsid w:val="006A7AFF"/>
    <w:rsid w:val="006B070B"/>
    <w:rsid w:val="006B1022"/>
    <w:rsid w:val="006B1559"/>
    <w:rsid w:val="006B16E2"/>
    <w:rsid w:val="006B1816"/>
    <w:rsid w:val="006B2099"/>
    <w:rsid w:val="006B20CC"/>
    <w:rsid w:val="006B2DEB"/>
    <w:rsid w:val="006B32FF"/>
    <w:rsid w:val="006B3D34"/>
    <w:rsid w:val="006B3E15"/>
    <w:rsid w:val="006B3E23"/>
    <w:rsid w:val="006B40FD"/>
    <w:rsid w:val="006B436A"/>
    <w:rsid w:val="006B44E8"/>
    <w:rsid w:val="006B4C8B"/>
    <w:rsid w:val="006B4D39"/>
    <w:rsid w:val="006B4F86"/>
    <w:rsid w:val="006B4FDC"/>
    <w:rsid w:val="006B50CF"/>
    <w:rsid w:val="006B531C"/>
    <w:rsid w:val="006B533A"/>
    <w:rsid w:val="006B5913"/>
    <w:rsid w:val="006B5A1B"/>
    <w:rsid w:val="006B6D57"/>
    <w:rsid w:val="006B6D7C"/>
    <w:rsid w:val="006B76DE"/>
    <w:rsid w:val="006C03B8"/>
    <w:rsid w:val="006C1594"/>
    <w:rsid w:val="006C1A30"/>
    <w:rsid w:val="006C1E7E"/>
    <w:rsid w:val="006C27E4"/>
    <w:rsid w:val="006C3621"/>
    <w:rsid w:val="006C4443"/>
    <w:rsid w:val="006C50F0"/>
    <w:rsid w:val="006C5D25"/>
    <w:rsid w:val="006C5EC9"/>
    <w:rsid w:val="006C5F78"/>
    <w:rsid w:val="006C6059"/>
    <w:rsid w:val="006C6713"/>
    <w:rsid w:val="006C6C38"/>
    <w:rsid w:val="006C6EC4"/>
    <w:rsid w:val="006C7150"/>
    <w:rsid w:val="006C737D"/>
    <w:rsid w:val="006C7453"/>
    <w:rsid w:val="006C7522"/>
    <w:rsid w:val="006C7791"/>
    <w:rsid w:val="006C7F64"/>
    <w:rsid w:val="006D11F6"/>
    <w:rsid w:val="006D2320"/>
    <w:rsid w:val="006D2B93"/>
    <w:rsid w:val="006D2D8E"/>
    <w:rsid w:val="006D2D98"/>
    <w:rsid w:val="006D3260"/>
    <w:rsid w:val="006D3BDB"/>
    <w:rsid w:val="006D4622"/>
    <w:rsid w:val="006D4A9C"/>
    <w:rsid w:val="006D557C"/>
    <w:rsid w:val="006D55F9"/>
    <w:rsid w:val="006D6A88"/>
    <w:rsid w:val="006D6BC1"/>
    <w:rsid w:val="006D6EDC"/>
    <w:rsid w:val="006D6F08"/>
    <w:rsid w:val="006D78AF"/>
    <w:rsid w:val="006D7A80"/>
    <w:rsid w:val="006E062C"/>
    <w:rsid w:val="006E086F"/>
    <w:rsid w:val="006E0C1D"/>
    <w:rsid w:val="006E1443"/>
    <w:rsid w:val="006E1514"/>
    <w:rsid w:val="006E1EF8"/>
    <w:rsid w:val="006E2092"/>
    <w:rsid w:val="006E2288"/>
    <w:rsid w:val="006E24F6"/>
    <w:rsid w:val="006E2570"/>
    <w:rsid w:val="006E28B7"/>
    <w:rsid w:val="006E2A21"/>
    <w:rsid w:val="006E2D42"/>
    <w:rsid w:val="006E3310"/>
    <w:rsid w:val="006E39DE"/>
    <w:rsid w:val="006E3FAD"/>
    <w:rsid w:val="006E4205"/>
    <w:rsid w:val="006E43DB"/>
    <w:rsid w:val="006E4891"/>
    <w:rsid w:val="006E4A6E"/>
    <w:rsid w:val="006E4B40"/>
    <w:rsid w:val="006E4B88"/>
    <w:rsid w:val="006E4D0E"/>
    <w:rsid w:val="006E4E39"/>
    <w:rsid w:val="006E565E"/>
    <w:rsid w:val="006E673D"/>
    <w:rsid w:val="006E6775"/>
    <w:rsid w:val="006E6F50"/>
    <w:rsid w:val="006E754B"/>
    <w:rsid w:val="006E779F"/>
    <w:rsid w:val="006E7942"/>
    <w:rsid w:val="006E7D3B"/>
    <w:rsid w:val="006E7FF3"/>
    <w:rsid w:val="006E7FF7"/>
    <w:rsid w:val="006F03CE"/>
    <w:rsid w:val="006F03FA"/>
    <w:rsid w:val="006F041A"/>
    <w:rsid w:val="006F0675"/>
    <w:rsid w:val="006F07B8"/>
    <w:rsid w:val="006F1054"/>
    <w:rsid w:val="006F10BB"/>
    <w:rsid w:val="006F1955"/>
    <w:rsid w:val="006F1B70"/>
    <w:rsid w:val="006F29CE"/>
    <w:rsid w:val="006F341D"/>
    <w:rsid w:val="006F349E"/>
    <w:rsid w:val="006F34D1"/>
    <w:rsid w:val="006F3CDE"/>
    <w:rsid w:val="006F445A"/>
    <w:rsid w:val="006F4F17"/>
    <w:rsid w:val="006F5552"/>
    <w:rsid w:val="006F573F"/>
    <w:rsid w:val="006F58D4"/>
    <w:rsid w:val="006F5939"/>
    <w:rsid w:val="006F5C44"/>
    <w:rsid w:val="006F5C72"/>
    <w:rsid w:val="007008B1"/>
    <w:rsid w:val="007009F8"/>
    <w:rsid w:val="00701488"/>
    <w:rsid w:val="00701685"/>
    <w:rsid w:val="0070186F"/>
    <w:rsid w:val="007018BB"/>
    <w:rsid w:val="00701A4C"/>
    <w:rsid w:val="00701DEE"/>
    <w:rsid w:val="00702400"/>
    <w:rsid w:val="0070346E"/>
    <w:rsid w:val="00703936"/>
    <w:rsid w:val="00704331"/>
    <w:rsid w:val="007047FC"/>
    <w:rsid w:val="00704C1A"/>
    <w:rsid w:val="00704EDB"/>
    <w:rsid w:val="00705742"/>
    <w:rsid w:val="00705B73"/>
    <w:rsid w:val="00705CFD"/>
    <w:rsid w:val="00705DF8"/>
    <w:rsid w:val="00706101"/>
    <w:rsid w:val="0070648F"/>
    <w:rsid w:val="00706637"/>
    <w:rsid w:val="00706A52"/>
    <w:rsid w:val="00706E25"/>
    <w:rsid w:val="00707072"/>
    <w:rsid w:val="007071D1"/>
    <w:rsid w:val="007076A9"/>
    <w:rsid w:val="00707D61"/>
    <w:rsid w:val="00710044"/>
    <w:rsid w:val="00710E06"/>
    <w:rsid w:val="00711679"/>
    <w:rsid w:val="00711C2B"/>
    <w:rsid w:val="00712287"/>
    <w:rsid w:val="00712407"/>
    <w:rsid w:val="007125D7"/>
    <w:rsid w:val="00712652"/>
    <w:rsid w:val="00712772"/>
    <w:rsid w:val="00712B58"/>
    <w:rsid w:val="00713708"/>
    <w:rsid w:val="00713B03"/>
    <w:rsid w:val="007140E4"/>
    <w:rsid w:val="00714194"/>
    <w:rsid w:val="007146C4"/>
    <w:rsid w:val="007148D3"/>
    <w:rsid w:val="00714CA3"/>
    <w:rsid w:val="00714FD0"/>
    <w:rsid w:val="00715135"/>
    <w:rsid w:val="0071530E"/>
    <w:rsid w:val="0071553B"/>
    <w:rsid w:val="00715B9A"/>
    <w:rsid w:val="00715CB9"/>
    <w:rsid w:val="00715DF8"/>
    <w:rsid w:val="00715F3D"/>
    <w:rsid w:val="00716D5C"/>
    <w:rsid w:val="00717A61"/>
    <w:rsid w:val="00717EC4"/>
    <w:rsid w:val="007203D2"/>
    <w:rsid w:val="00722AF6"/>
    <w:rsid w:val="00722BB1"/>
    <w:rsid w:val="00722BCE"/>
    <w:rsid w:val="00722FCC"/>
    <w:rsid w:val="00723104"/>
    <w:rsid w:val="0072337E"/>
    <w:rsid w:val="00723820"/>
    <w:rsid w:val="00723960"/>
    <w:rsid w:val="00723C25"/>
    <w:rsid w:val="007242D3"/>
    <w:rsid w:val="0072451B"/>
    <w:rsid w:val="00724599"/>
    <w:rsid w:val="0072508F"/>
    <w:rsid w:val="0072612E"/>
    <w:rsid w:val="00726EA6"/>
    <w:rsid w:val="00727208"/>
    <w:rsid w:val="00727246"/>
    <w:rsid w:val="00727680"/>
    <w:rsid w:val="00727CDE"/>
    <w:rsid w:val="00727F1A"/>
    <w:rsid w:val="00727FD7"/>
    <w:rsid w:val="00731219"/>
    <w:rsid w:val="00732069"/>
    <w:rsid w:val="00732391"/>
    <w:rsid w:val="007324BD"/>
    <w:rsid w:val="00732676"/>
    <w:rsid w:val="00733282"/>
    <w:rsid w:val="00733E70"/>
    <w:rsid w:val="00733FF7"/>
    <w:rsid w:val="007340C9"/>
    <w:rsid w:val="00734707"/>
    <w:rsid w:val="00734729"/>
    <w:rsid w:val="007348B1"/>
    <w:rsid w:val="00734950"/>
    <w:rsid w:val="007349BF"/>
    <w:rsid w:val="00734A07"/>
    <w:rsid w:val="00734B32"/>
    <w:rsid w:val="00734B55"/>
    <w:rsid w:val="00734CF3"/>
    <w:rsid w:val="00734F48"/>
    <w:rsid w:val="00735250"/>
    <w:rsid w:val="00735952"/>
    <w:rsid w:val="00735DD2"/>
    <w:rsid w:val="007362A6"/>
    <w:rsid w:val="00736B82"/>
    <w:rsid w:val="00736D7D"/>
    <w:rsid w:val="00737283"/>
    <w:rsid w:val="00737D8D"/>
    <w:rsid w:val="00737FB0"/>
    <w:rsid w:val="007409AE"/>
    <w:rsid w:val="00740CD4"/>
    <w:rsid w:val="00740E58"/>
    <w:rsid w:val="00741523"/>
    <w:rsid w:val="007418C5"/>
    <w:rsid w:val="00741EF5"/>
    <w:rsid w:val="0074245D"/>
    <w:rsid w:val="00742909"/>
    <w:rsid w:val="00742A6F"/>
    <w:rsid w:val="007441E4"/>
    <w:rsid w:val="007442B3"/>
    <w:rsid w:val="007445A0"/>
    <w:rsid w:val="0074470B"/>
    <w:rsid w:val="00744A72"/>
    <w:rsid w:val="00744F54"/>
    <w:rsid w:val="0074524B"/>
    <w:rsid w:val="00745861"/>
    <w:rsid w:val="00745FA8"/>
    <w:rsid w:val="0074660C"/>
    <w:rsid w:val="007466AB"/>
    <w:rsid w:val="007468AF"/>
    <w:rsid w:val="00746907"/>
    <w:rsid w:val="007470D7"/>
    <w:rsid w:val="007472E6"/>
    <w:rsid w:val="007474C5"/>
    <w:rsid w:val="007475B3"/>
    <w:rsid w:val="0074788E"/>
    <w:rsid w:val="00747D8B"/>
    <w:rsid w:val="00750171"/>
    <w:rsid w:val="007505EF"/>
    <w:rsid w:val="007508B8"/>
    <w:rsid w:val="00751228"/>
    <w:rsid w:val="00751A13"/>
    <w:rsid w:val="00751EF7"/>
    <w:rsid w:val="00752471"/>
    <w:rsid w:val="00752BB0"/>
    <w:rsid w:val="00753C84"/>
    <w:rsid w:val="00754ACD"/>
    <w:rsid w:val="00754D25"/>
    <w:rsid w:val="00755129"/>
    <w:rsid w:val="0075534F"/>
    <w:rsid w:val="007555AE"/>
    <w:rsid w:val="007571E1"/>
    <w:rsid w:val="00757430"/>
    <w:rsid w:val="007604B2"/>
    <w:rsid w:val="007613D1"/>
    <w:rsid w:val="0076247E"/>
    <w:rsid w:val="0076251F"/>
    <w:rsid w:val="00762FD4"/>
    <w:rsid w:val="00763856"/>
    <w:rsid w:val="00763AAD"/>
    <w:rsid w:val="00764026"/>
    <w:rsid w:val="00764AF9"/>
    <w:rsid w:val="00764E88"/>
    <w:rsid w:val="00764F70"/>
    <w:rsid w:val="00765281"/>
    <w:rsid w:val="00765B1F"/>
    <w:rsid w:val="00765B2A"/>
    <w:rsid w:val="007669C1"/>
    <w:rsid w:val="00766BAD"/>
    <w:rsid w:val="00766C29"/>
    <w:rsid w:val="00767D37"/>
    <w:rsid w:val="0077011F"/>
    <w:rsid w:val="00770BE3"/>
    <w:rsid w:val="007715D6"/>
    <w:rsid w:val="00771C91"/>
    <w:rsid w:val="0077274D"/>
    <w:rsid w:val="00772811"/>
    <w:rsid w:val="007728B2"/>
    <w:rsid w:val="00773707"/>
    <w:rsid w:val="007742FE"/>
    <w:rsid w:val="0077430C"/>
    <w:rsid w:val="007745BF"/>
    <w:rsid w:val="00774B52"/>
    <w:rsid w:val="00774FC7"/>
    <w:rsid w:val="00775139"/>
    <w:rsid w:val="007755F2"/>
    <w:rsid w:val="00775752"/>
    <w:rsid w:val="00775963"/>
    <w:rsid w:val="00776538"/>
    <w:rsid w:val="00776971"/>
    <w:rsid w:val="007773BE"/>
    <w:rsid w:val="00777838"/>
    <w:rsid w:val="00777D37"/>
    <w:rsid w:val="007805B8"/>
    <w:rsid w:val="00780693"/>
    <w:rsid w:val="0078077F"/>
    <w:rsid w:val="00780DF5"/>
    <w:rsid w:val="0078177E"/>
    <w:rsid w:val="0078210D"/>
    <w:rsid w:val="00782B0B"/>
    <w:rsid w:val="00782E5F"/>
    <w:rsid w:val="0078304C"/>
    <w:rsid w:val="00783606"/>
    <w:rsid w:val="00783673"/>
    <w:rsid w:val="00783905"/>
    <w:rsid w:val="00783FF7"/>
    <w:rsid w:val="00784F5E"/>
    <w:rsid w:val="007852E6"/>
    <w:rsid w:val="00785490"/>
    <w:rsid w:val="00785C8F"/>
    <w:rsid w:val="00785FBC"/>
    <w:rsid w:val="00786121"/>
    <w:rsid w:val="007869AD"/>
    <w:rsid w:val="0078746C"/>
    <w:rsid w:val="00787569"/>
    <w:rsid w:val="0079051E"/>
    <w:rsid w:val="00790689"/>
    <w:rsid w:val="00790B99"/>
    <w:rsid w:val="00790FF9"/>
    <w:rsid w:val="0079136E"/>
    <w:rsid w:val="007914CF"/>
    <w:rsid w:val="0079151C"/>
    <w:rsid w:val="007925EA"/>
    <w:rsid w:val="00793015"/>
    <w:rsid w:val="0079323B"/>
    <w:rsid w:val="0079326D"/>
    <w:rsid w:val="00793B73"/>
    <w:rsid w:val="00793CD8"/>
    <w:rsid w:val="00794231"/>
    <w:rsid w:val="00794A40"/>
    <w:rsid w:val="0079536B"/>
    <w:rsid w:val="00795AA6"/>
    <w:rsid w:val="00795C92"/>
    <w:rsid w:val="00795E2D"/>
    <w:rsid w:val="007961DC"/>
    <w:rsid w:val="00796231"/>
    <w:rsid w:val="00796B09"/>
    <w:rsid w:val="00796CB3"/>
    <w:rsid w:val="007A12FB"/>
    <w:rsid w:val="007A154C"/>
    <w:rsid w:val="007A16E9"/>
    <w:rsid w:val="007A1CB3"/>
    <w:rsid w:val="007A2198"/>
    <w:rsid w:val="007A306F"/>
    <w:rsid w:val="007A3A3D"/>
    <w:rsid w:val="007A3E2E"/>
    <w:rsid w:val="007A43A6"/>
    <w:rsid w:val="007A44F5"/>
    <w:rsid w:val="007A4EA2"/>
    <w:rsid w:val="007A542B"/>
    <w:rsid w:val="007A5813"/>
    <w:rsid w:val="007A58A6"/>
    <w:rsid w:val="007A5B38"/>
    <w:rsid w:val="007A5D70"/>
    <w:rsid w:val="007A67A7"/>
    <w:rsid w:val="007A6B1F"/>
    <w:rsid w:val="007A6B62"/>
    <w:rsid w:val="007A6F3F"/>
    <w:rsid w:val="007A74A8"/>
    <w:rsid w:val="007A77B8"/>
    <w:rsid w:val="007B05BB"/>
    <w:rsid w:val="007B082C"/>
    <w:rsid w:val="007B0902"/>
    <w:rsid w:val="007B19F1"/>
    <w:rsid w:val="007B1FB5"/>
    <w:rsid w:val="007B245D"/>
    <w:rsid w:val="007B2915"/>
    <w:rsid w:val="007B32B0"/>
    <w:rsid w:val="007B354A"/>
    <w:rsid w:val="007B388B"/>
    <w:rsid w:val="007B38FD"/>
    <w:rsid w:val="007B3D2D"/>
    <w:rsid w:val="007B3EAC"/>
    <w:rsid w:val="007B3F58"/>
    <w:rsid w:val="007B4D86"/>
    <w:rsid w:val="007B4EE8"/>
    <w:rsid w:val="007B50AE"/>
    <w:rsid w:val="007B51DF"/>
    <w:rsid w:val="007B5511"/>
    <w:rsid w:val="007B573F"/>
    <w:rsid w:val="007B5A03"/>
    <w:rsid w:val="007B5EE0"/>
    <w:rsid w:val="007B5F2C"/>
    <w:rsid w:val="007B61DA"/>
    <w:rsid w:val="007B672B"/>
    <w:rsid w:val="007B6940"/>
    <w:rsid w:val="007B6DA5"/>
    <w:rsid w:val="007B6E0C"/>
    <w:rsid w:val="007B7124"/>
    <w:rsid w:val="007B7361"/>
    <w:rsid w:val="007B7374"/>
    <w:rsid w:val="007B7C50"/>
    <w:rsid w:val="007C0457"/>
    <w:rsid w:val="007C05DD"/>
    <w:rsid w:val="007C05FC"/>
    <w:rsid w:val="007C0C66"/>
    <w:rsid w:val="007C1611"/>
    <w:rsid w:val="007C16E0"/>
    <w:rsid w:val="007C170F"/>
    <w:rsid w:val="007C1B0D"/>
    <w:rsid w:val="007C1E64"/>
    <w:rsid w:val="007C224A"/>
    <w:rsid w:val="007C28F3"/>
    <w:rsid w:val="007C3D18"/>
    <w:rsid w:val="007C3D7B"/>
    <w:rsid w:val="007C4B21"/>
    <w:rsid w:val="007C4F16"/>
    <w:rsid w:val="007C58B8"/>
    <w:rsid w:val="007C6079"/>
    <w:rsid w:val="007C60BF"/>
    <w:rsid w:val="007C63CA"/>
    <w:rsid w:val="007C63F7"/>
    <w:rsid w:val="007C69B8"/>
    <w:rsid w:val="007C6A07"/>
    <w:rsid w:val="007C6E73"/>
    <w:rsid w:val="007C7496"/>
    <w:rsid w:val="007C75A1"/>
    <w:rsid w:val="007C77A5"/>
    <w:rsid w:val="007C7E60"/>
    <w:rsid w:val="007D03A8"/>
    <w:rsid w:val="007D04E5"/>
    <w:rsid w:val="007D0620"/>
    <w:rsid w:val="007D07F7"/>
    <w:rsid w:val="007D0940"/>
    <w:rsid w:val="007D0D98"/>
    <w:rsid w:val="007D138E"/>
    <w:rsid w:val="007D2602"/>
    <w:rsid w:val="007D2AC6"/>
    <w:rsid w:val="007D31D2"/>
    <w:rsid w:val="007D3FE8"/>
    <w:rsid w:val="007D413C"/>
    <w:rsid w:val="007D42D6"/>
    <w:rsid w:val="007D4B48"/>
    <w:rsid w:val="007D50DA"/>
    <w:rsid w:val="007D543C"/>
    <w:rsid w:val="007D5901"/>
    <w:rsid w:val="007D68A7"/>
    <w:rsid w:val="007D6CE2"/>
    <w:rsid w:val="007D71CD"/>
    <w:rsid w:val="007D74C2"/>
    <w:rsid w:val="007D7526"/>
    <w:rsid w:val="007D7650"/>
    <w:rsid w:val="007D7BA2"/>
    <w:rsid w:val="007D7E9D"/>
    <w:rsid w:val="007D7F35"/>
    <w:rsid w:val="007E002A"/>
    <w:rsid w:val="007E0275"/>
    <w:rsid w:val="007E0509"/>
    <w:rsid w:val="007E0AFE"/>
    <w:rsid w:val="007E0B55"/>
    <w:rsid w:val="007E1CE9"/>
    <w:rsid w:val="007E1E34"/>
    <w:rsid w:val="007E2E6E"/>
    <w:rsid w:val="007E4610"/>
    <w:rsid w:val="007E4715"/>
    <w:rsid w:val="007E4871"/>
    <w:rsid w:val="007E493C"/>
    <w:rsid w:val="007E4A9F"/>
    <w:rsid w:val="007E505B"/>
    <w:rsid w:val="007E5450"/>
    <w:rsid w:val="007E5563"/>
    <w:rsid w:val="007E58CD"/>
    <w:rsid w:val="007E5C39"/>
    <w:rsid w:val="007E5D82"/>
    <w:rsid w:val="007E6047"/>
    <w:rsid w:val="007E6069"/>
    <w:rsid w:val="007E66A6"/>
    <w:rsid w:val="007E6CE7"/>
    <w:rsid w:val="007E6EAE"/>
    <w:rsid w:val="007E7091"/>
    <w:rsid w:val="007E73FE"/>
    <w:rsid w:val="007E7A9C"/>
    <w:rsid w:val="007E7C8A"/>
    <w:rsid w:val="007E7E23"/>
    <w:rsid w:val="007F0897"/>
    <w:rsid w:val="007F09A9"/>
    <w:rsid w:val="007F1246"/>
    <w:rsid w:val="007F1861"/>
    <w:rsid w:val="007F272C"/>
    <w:rsid w:val="007F2933"/>
    <w:rsid w:val="007F42D2"/>
    <w:rsid w:val="007F46FC"/>
    <w:rsid w:val="007F55AD"/>
    <w:rsid w:val="007F5867"/>
    <w:rsid w:val="007F5F3E"/>
    <w:rsid w:val="007F645E"/>
    <w:rsid w:val="007F6481"/>
    <w:rsid w:val="007F6788"/>
    <w:rsid w:val="007F75D5"/>
    <w:rsid w:val="007F7B7B"/>
    <w:rsid w:val="0080053F"/>
    <w:rsid w:val="008010CD"/>
    <w:rsid w:val="00801C04"/>
    <w:rsid w:val="00801F1B"/>
    <w:rsid w:val="008021B7"/>
    <w:rsid w:val="008024F0"/>
    <w:rsid w:val="0080274D"/>
    <w:rsid w:val="008027A7"/>
    <w:rsid w:val="00802AFA"/>
    <w:rsid w:val="00802C4F"/>
    <w:rsid w:val="00803576"/>
    <w:rsid w:val="00803617"/>
    <w:rsid w:val="00803C9C"/>
    <w:rsid w:val="00803FAE"/>
    <w:rsid w:val="008040E8"/>
    <w:rsid w:val="008044E9"/>
    <w:rsid w:val="00804941"/>
    <w:rsid w:val="008049CB"/>
    <w:rsid w:val="00804EAE"/>
    <w:rsid w:val="00805398"/>
    <w:rsid w:val="0080588E"/>
    <w:rsid w:val="008058CC"/>
    <w:rsid w:val="00805C97"/>
    <w:rsid w:val="00805DB1"/>
    <w:rsid w:val="00805E0F"/>
    <w:rsid w:val="0080605F"/>
    <w:rsid w:val="00806B1D"/>
    <w:rsid w:val="00806D46"/>
    <w:rsid w:val="00806E9D"/>
    <w:rsid w:val="00806EE7"/>
    <w:rsid w:val="008074FE"/>
    <w:rsid w:val="0080758C"/>
    <w:rsid w:val="00807786"/>
    <w:rsid w:val="00807FE5"/>
    <w:rsid w:val="008102A1"/>
    <w:rsid w:val="0081031C"/>
    <w:rsid w:val="008106B0"/>
    <w:rsid w:val="00810E15"/>
    <w:rsid w:val="0081118B"/>
    <w:rsid w:val="00811C64"/>
    <w:rsid w:val="00811FCB"/>
    <w:rsid w:val="008132C4"/>
    <w:rsid w:val="00813A15"/>
    <w:rsid w:val="0081433B"/>
    <w:rsid w:val="008143C2"/>
    <w:rsid w:val="00814788"/>
    <w:rsid w:val="00814A8B"/>
    <w:rsid w:val="00814AB1"/>
    <w:rsid w:val="00814BA6"/>
    <w:rsid w:val="00814BD1"/>
    <w:rsid w:val="00815866"/>
    <w:rsid w:val="008158D6"/>
    <w:rsid w:val="008162BD"/>
    <w:rsid w:val="008166C3"/>
    <w:rsid w:val="00816D4C"/>
    <w:rsid w:val="00817196"/>
    <w:rsid w:val="00817493"/>
    <w:rsid w:val="00817AB7"/>
    <w:rsid w:val="00820B19"/>
    <w:rsid w:val="00820BE8"/>
    <w:rsid w:val="00820CE4"/>
    <w:rsid w:val="0082168B"/>
    <w:rsid w:val="00821937"/>
    <w:rsid w:val="00821A92"/>
    <w:rsid w:val="00822B65"/>
    <w:rsid w:val="008235DB"/>
    <w:rsid w:val="008236B5"/>
    <w:rsid w:val="00823A5D"/>
    <w:rsid w:val="00823AEC"/>
    <w:rsid w:val="00824017"/>
    <w:rsid w:val="00824A92"/>
    <w:rsid w:val="00824AB4"/>
    <w:rsid w:val="00824B1A"/>
    <w:rsid w:val="0082527D"/>
    <w:rsid w:val="00825508"/>
    <w:rsid w:val="0082583B"/>
    <w:rsid w:val="00825C42"/>
    <w:rsid w:val="00825D25"/>
    <w:rsid w:val="00826C4B"/>
    <w:rsid w:val="00826C8C"/>
    <w:rsid w:val="00827705"/>
    <w:rsid w:val="00827C36"/>
    <w:rsid w:val="00827D6F"/>
    <w:rsid w:val="00830A80"/>
    <w:rsid w:val="00830F04"/>
    <w:rsid w:val="00832847"/>
    <w:rsid w:val="00832D7F"/>
    <w:rsid w:val="00832EF4"/>
    <w:rsid w:val="00833B42"/>
    <w:rsid w:val="008340ED"/>
    <w:rsid w:val="00834191"/>
    <w:rsid w:val="008354AA"/>
    <w:rsid w:val="00835862"/>
    <w:rsid w:val="00835AF3"/>
    <w:rsid w:val="0083686D"/>
    <w:rsid w:val="00836E04"/>
    <w:rsid w:val="008376AC"/>
    <w:rsid w:val="00837C6C"/>
    <w:rsid w:val="008410DD"/>
    <w:rsid w:val="008413BD"/>
    <w:rsid w:val="008415EA"/>
    <w:rsid w:val="0084177E"/>
    <w:rsid w:val="00841A2C"/>
    <w:rsid w:val="00841C94"/>
    <w:rsid w:val="0084204E"/>
    <w:rsid w:val="008428E1"/>
    <w:rsid w:val="00842D80"/>
    <w:rsid w:val="00843D05"/>
    <w:rsid w:val="00843E0A"/>
    <w:rsid w:val="008444E8"/>
    <w:rsid w:val="0084468E"/>
    <w:rsid w:val="008449E2"/>
    <w:rsid w:val="00844E80"/>
    <w:rsid w:val="008457C3"/>
    <w:rsid w:val="0084582A"/>
    <w:rsid w:val="00845CDE"/>
    <w:rsid w:val="008463F3"/>
    <w:rsid w:val="00846596"/>
    <w:rsid w:val="0084659B"/>
    <w:rsid w:val="00846791"/>
    <w:rsid w:val="00846B86"/>
    <w:rsid w:val="00846BF4"/>
    <w:rsid w:val="00846FE7"/>
    <w:rsid w:val="008472D5"/>
    <w:rsid w:val="008476A8"/>
    <w:rsid w:val="00847C78"/>
    <w:rsid w:val="00850A90"/>
    <w:rsid w:val="00851257"/>
    <w:rsid w:val="008514FE"/>
    <w:rsid w:val="00852C37"/>
    <w:rsid w:val="00852CB3"/>
    <w:rsid w:val="00853101"/>
    <w:rsid w:val="00853F0F"/>
    <w:rsid w:val="00854307"/>
    <w:rsid w:val="0085475D"/>
    <w:rsid w:val="00854813"/>
    <w:rsid w:val="0085485C"/>
    <w:rsid w:val="00854D4F"/>
    <w:rsid w:val="00855069"/>
    <w:rsid w:val="0085539D"/>
    <w:rsid w:val="008553DA"/>
    <w:rsid w:val="00855AD1"/>
    <w:rsid w:val="00855DF9"/>
    <w:rsid w:val="0085612C"/>
    <w:rsid w:val="008561E5"/>
    <w:rsid w:val="0085653A"/>
    <w:rsid w:val="0085676F"/>
    <w:rsid w:val="00856911"/>
    <w:rsid w:val="00856928"/>
    <w:rsid w:val="00856FEE"/>
    <w:rsid w:val="00857398"/>
    <w:rsid w:val="008574D2"/>
    <w:rsid w:val="00860B7C"/>
    <w:rsid w:val="00861214"/>
    <w:rsid w:val="00861263"/>
    <w:rsid w:val="00862BB3"/>
    <w:rsid w:val="00862C37"/>
    <w:rsid w:val="0086351C"/>
    <w:rsid w:val="00863B2D"/>
    <w:rsid w:val="00863EDE"/>
    <w:rsid w:val="00863F8C"/>
    <w:rsid w:val="00864B55"/>
    <w:rsid w:val="00864C3E"/>
    <w:rsid w:val="00864E8E"/>
    <w:rsid w:val="00865007"/>
    <w:rsid w:val="00867020"/>
    <w:rsid w:val="008670EA"/>
    <w:rsid w:val="00867265"/>
    <w:rsid w:val="00867753"/>
    <w:rsid w:val="008677FD"/>
    <w:rsid w:val="00867C0F"/>
    <w:rsid w:val="00867D25"/>
    <w:rsid w:val="008705CE"/>
    <w:rsid w:val="008706D4"/>
    <w:rsid w:val="00870773"/>
    <w:rsid w:val="00870EC0"/>
    <w:rsid w:val="00870F8A"/>
    <w:rsid w:val="00871192"/>
    <w:rsid w:val="008719A4"/>
    <w:rsid w:val="00871D20"/>
    <w:rsid w:val="00871D23"/>
    <w:rsid w:val="00872371"/>
    <w:rsid w:val="008725A3"/>
    <w:rsid w:val="00872FBB"/>
    <w:rsid w:val="00874163"/>
    <w:rsid w:val="00874312"/>
    <w:rsid w:val="0087437C"/>
    <w:rsid w:val="008750E9"/>
    <w:rsid w:val="0087583D"/>
    <w:rsid w:val="008758D1"/>
    <w:rsid w:val="00875CD7"/>
    <w:rsid w:val="00875E79"/>
    <w:rsid w:val="00876A03"/>
    <w:rsid w:val="00876AF4"/>
    <w:rsid w:val="00876B4D"/>
    <w:rsid w:val="00877D28"/>
    <w:rsid w:val="00877F18"/>
    <w:rsid w:val="008803A1"/>
    <w:rsid w:val="00880468"/>
    <w:rsid w:val="008809C5"/>
    <w:rsid w:val="00880BBA"/>
    <w:rsid w:val="008813F1"/>
    <w:rsid w:val="008817A1"/>
    <w:rsid w:val="00881B0F"/>
    <w:rsid w:val="00881F4F"/>
    <w:rsid w:val="008829C9"/>
    <w:rsid w:val="00882F3A"/>
    <w:rsid w:val="00883339"/>
    <w:rsid w:val="00884F24"/>
    <w:rsid w:val="00885586"/>
    <w:rsid w:val="00885A89"/>
    <w:rsid w:val="00885AA3"/>
    <w:rsid w:val="00885B66"/>
    <w:rsid w:val="00886495"/>
    <w:rsid w:val="00886B98"/>
    <w:rsid w:val="00887033"/>
    <w:rsid w:val="00887398"/>
    <w:rsid w:val="0088775B"/>
    <w:rsid w:val="00887C54"/>
    <w:rsid w:val="00887C9F"/>
    <w:rsid w:val="00887FE5"/>
    <w:rsid w:val="008906D5"/>
    <w:rsid w:val="00891AA8"/>
    <w:rsid w:val="00891D48"/>
    <w:rsid w:val="00892724"/>
    <w:rsid w:val="00892B0F"/>
    <w:rsid w:val="00892C5A"/>
    <w:rsid w:val="008933F5"/>
    <w:rsid w:val="008937BB"/>
    <w:rsid w:val="0089384A"/>
    <w:rsid w:val="00893F76"/>
    <w:rsid w:val="0089468A"/>
    <w:rsid w:val="008946F7"/>
    <w:rsid w:val="00894924"/>
    <w:rsid w:val="00894A88"/>
    <w:rsid w:val="00894DB2"/>
    <w:rsid w:val="00895386"/>
    <w:rsid w:val="00895A53"/>
    <w:rsid w:val="00895B3A"/>
    <w:rsid w:val="0089664D"/>
    <w:rsid w:val="008967E0"/>
    <w:rsid w:val="00896A15"/>
    <w:rsid w:val="00896DD7"/>
    <w:rsid w:val="00897676"/>
    <w:rsid w:val="00897973"/>
    <w:rsid w:val="00897E6C"/>
    <w:rsid w:val="00897F97"/>
    <w:rsid w:val="008A0072"/>
    <w:rsid w:val="008A02AF"/>
    <w:rsid w:val="008A0848"/>
    <w:rsid w:val="008A0AAA"/>
    <w:rsid w:val="008A1174"/>
    <w:rsid w:val="008A20C7"/>
    <w:rsid w:val="008A21FF"/>
    <w:rsid w:val="008A230D"/>
    <w:rsid w:val="008A2957"/>
    <w:rsid w:val="008A2A21"/>
    <w:rsid w:val="008A2CE2"/>
    <w:rsid w:val="008A30AC"/>
    <w:rsid w:val="008A33B4"/>
    <w:rsid w:val="008A3F5B"/>
    <w:rsid w:val="008A435A"/>
    <w:rsid w:val="008A436C"/>
    <w:rsid w:val="008A44B8"/>
    <w:rsid w:val="008A44CA"/>
    <w:rsid w:val="008A492F"/>
    <w:rsid w:val="008A4B8A"/>
    <w:rsid w:val="008A4E91"/>
    <w:rsid w:val="008A51A8"/>
    <w:rsid w:val="008A5330"/>
    <w:rsid w:val="008A54C7"/>
    <w:rsid w:val="008A5DAD"/>
    <w:rsid w:val="008A638F"/>
    <w:rsid w:val="008A66A9"/>
    <w:rsid w:val="008A6E3A"/>
    <w:rsid w:val="008A77D8"/>
    <w:rsid w:val="008B01DC"/>
    <w:rsid w:val="008B0483"/>
    <w:rsid w:val="008B0EF5"/>
    <w:rsid w:val="008B120C"/>
    <w:rsid w:val="008B124F"/>
    <w:rsid w:val="008B17F6"/>
    <w:rsid w:val="008B1F8C"/>
    <w:rsid w:val="008B2B15"/>
    <w:rsid w:val="008B2D04"/>
    <w:rsid w:val="008B2DC6"/>
    <w:rsid w:val="008B3424"/>
    <w:rsid w:val="008B352B"/>
    <w:rsid w:val="008B4DB1"/>
    <w:rsid w:val="008B51A0"/>
    <w:rsid w:val="008B56D4"/>
    <w:rsid w:val="008B592A"/>
    <w:rsid w:val="008B5D3E"/>
    <w:rsid w:val="008B6D97"/>
    <w:rsid w:val="008B7B5C"/>
    <w:rsid w:val="008B7BAE"/>
    <w:rsid w:val="008C0C7C"/>
    <w:rsid w:val="008C0C99"/>
    <w:rsid w:val="008C12D0"/>
    <w:rsid w:val="008C2017"/>
    <w:rsid w:val="008C2731"/>
    <w:rsid w:val="008C2950"/>
    <w:rsid w:val="008C2B81"/>
    <w:rsid w:val="008C2DC4"/>
    <w:rsid w:val="008C31DB"/>
    <w:rsid w:val="008C3855"/>
    <w:rsid w:val="008C4123"/>
    <w:rsid w:val="008C44B7"/>
    <w:rsid w:val="008C4879"/>
    <w:rsid w:val="008C4958"/>
    <w:rsid w:val="008C4BAA"/>
    <w:rsid w:val="008C4E87"/>
    <w:rsid w:val="008C4F8C"/>
    <w:rsid w:val="008C566D"/>
    <w:rsid w:val="008C5919"/>
    <w:rsid w:val="008C6121"/>
    <w:rsid w:val="008C6222"/>
    <w:rsid w:val="008C6AE8"/>
    <w:rsid w:val="008C6BE0"/>
    <w:rsid w:val="008C7573"/>
    <w:rsid w:val="008C76BB"/>
    <w:rsid w:val="008C7CB2"/>
    <w:rsid w:val="008D067E"/>
    <w:rsid w:val="008D0AAB"/>
    <w:rsid w:val="008D0FA0"/>
    <w:rsid w:val="008D13BD"/>
    <w:rsid w:val="008D167E"/>
    <w:rsid w:val="008D1915"/>
    <w:rsid w:val="008D19FF"/>
    <w:rsid w:val="008D1BF6"/>
    <w:rsid w:val="008D1F82"/>
    <w:rsid w:val="008D20D3"/>
    <w:rsid w:val="008D26DE"/>
    <w:rsid w:val="008D28D4"/>
    <w:rsid w:val="008D2A68"/>
    <w:rsid w:val="008D34F1"/>
    <w:rsid w:val="008D387C"/>
    <w:rsid w:val="008D390B"/>
    <w:rsid w:val="008D39D8"/>
    <w:rsid w:val="008D3CFF"/>
    <w:rsid w:val="008D477F"/>
    <w:rsid w:val="008D4EAF"/>
    <w:rsid w:val="008D50C4"/>
    <w:rsid w:val="008D5255"/>
    <w:rsid w:val="008D58D1"/>
    <w:rsid w:val="008D684E"/>
    <w:rsid w:val="008D6BDD"/>
    <w:rsid w:val="008D6D1A"/>
    <w:rsid w:val="008D7301"/>
    <w:rsid w:val="008D7A41"/>
    <w:rsid w:val="008D7B8D"/>
    <w:rsid w:val="008E065E"/>
    <w:rsid w:val="008E0927"/>
    <w:rsid w:val="008E0DE2"/>
    <w:rsid w:val="008E0E73"/>
    <w:rsid w:val="008E1869"/>
    <w:rsid w:val="008E1909"/>
    <w:rsid w:val="008E21B5"/>
    <w:rsid w:val="008E2844"/>
    <w:rsid w:val="008E2CFB"/>
    <w:rsid w:val="008E3406"/>
    <w:rsid w:val="008E497B"/>
    <w:rsid w:val="008E6231"/>
    <w:rsid w:val="008E638B"/>
    <w:rsid w:val="008E64D3"/>
    <w:rsid w:val="008E65B3"/>
    <w:rsid w:val="008E6B22"/>
    <w:rsid w:val="008E6CCA"/>
    <w:rsid w:val="008E789E"/>
    <w:rsid w:val="008E7E2D"/>
    <w:rsid w:val="008F029B"/>
    <w:rsid w:val="008F1EAB"/>
    <w:rsid w:val="008F2065"/>
    <w:rsid w:val="008F2166"/>
    <w:rsid w:val="008F2583"/>
    <w:rsid w:val="008F32E9"/>
    <w:rsid w:val="008F33DC"/>
    <w:rsid w:val="008F4078"/>
    <w:rsid w:val="008F477D"/>
    <w:rsid w:val="008F477F"/>
    <w:rsid w:val="008F499E"/>
    <w:rsid w:val="008F4A81"/>
    <w:rsid w:val="008F4B1C"/>
    <w:rsid w:val="008F532E"/>
    <w:rsid w:val="008F5481"/>
    <w:rsid w:val="008F6464"/>
    <w:rsid w:val="008F6685"/>
    <w:rsid w:val="008F6F72"/>
    <w:rsid w:val="008F7461"/>
    <w:rsid w:val="008F760A"/>
    <w:rsid w:val="008F77B4"/>
    <w:rsid w:val="008F7861"/>
    <w:rsid w:val="008F78F1"/>
    <w:rsid w:val="008F7A0E"/>
    <w:rsid w:val="0090028D"/>
    <w:rsid w:val="00900910"/>
    <w:rsid w:val="00900CE6"/>
    <w:rsid w:val="00900FBF"/>
    <w:rsid w:val="00901147"/>
    <w:rsid w:val="009012F9"/>
    <w:rsid w:val="00901421"/>
    <w:rsid w:val="00902350"/>
    <w:rsid w:val="009029AF"/>
    <w:rsid w:val="009030E8"/>
    <w:rsid w:val="00903282"/>
    <w:rsid w:val="0090336B"/>
    <w:rsid w:val="009034EB"/>
    <w:rsid w:val="00903B7D"/>
    <w:rsid w:val="00904F6D"/>
    <w:rsid w:val="009050C0"/>
    <w:rsid w:val="009053AA"/>
    <w:rsid w:val="00906939"/>
    <w:rsid w:val="00906B9D"/>
    <w:rsid w:val="009070D0"/>
    <w:rsid w:val="0090724C"/>
    <w:rsid w:val="00907DD3"/>
    <w:rsid w:val="0091031A"/>
    <w:rsid w:val="0091087C"/>
    <w:rsid w:val="00910B7D"/>
    <w:rsid w:val="0091148A"/>
    <w:rsid w:val="0091153D"/>
    <w:rsid w:val="009115D0"/>
    <w:rsid w:val="00911C70"/>
    <w:rsid w:val="00911D4F"/>
    <w:rsid w:val="00911DFB"/>
    <w:rsid w:val="009128AD"/>
    <w:rsid w:val="0091391F"/>
    <w:rsid w:val="009139D9"/>
    <w:rsid w:val="0091420B"/>
    <w:rsid w:val="00914547"/>
    <w:rsid w:val="009147CB"/>
    <w:rsid w:val="00914AD8"/>
    <w:rsid w:val="00914D20"/>
    <w:rsid w:val="0091558D"/>
    <w:rsid w:val="00915887"/>
    <w:rsid w:val="00915B7B"/>
    <w:rsid w:val="00915C84"/>
    <w:rsid w:val="00916079"/>
    <w:rsid w:val="009165F0"/>
    <w:rsid w:val="00916747"/>
    <w:rsid w:val="00916841"/>
    <w:rsid w:val="00916B1F"/>
    <w:rsid w:val="00917CE9"/>
    <w:rsid w:val="009200AB"/>
    <w:rsid w:val="00920BF2"/>
    <w:rsid w:val="00920D66"/>
    <w:rsid w:val="00920EB8"/>
    <w:rsid w:val="0092111A"/>
    <w:rsid w:val="00921243"/>
    <w:rsid w:val="00921A27"/>
    <w:rsid w:val="00921AC3"/>
    <w:rsid w:val="00921E1C"/>
    <w:rsid w:val="00922010"/>
    <w:rsid w:val="00922272"/>
    <w:rsid w:val="009223A9"/>
    <w:rsid w:val="0092273B"/>
    <w:rsid w:val="0092307F"/>
    <w:rsid w:val="00923643"/>
    <w:rsid w:val="0092399B"/>
    <w:rsid w:val="009243BD"/>
    <w:rsid w:val="00924A3E"/>
    <w:rsid w:val="00925035"/>
    <w:rsid w:val="00925782"/>
    <w:rsid w:val="009259D4"/>
    <w:rsid w:val="00925EAC"/>
    <w:rsid w:val="009266EA"/>
    <w:rsid w:val="0092707E"/>
    <w:rsid w:val="009273EF"/>
    <w:rsid w:val="009301B0"/>
    <w:rsid w:val="0093034D"/>
    <w:rsid w:val="00930529"/>
    <w:rsid w:val="0093053B"/>
    <w:rsid w:val="00930885"/>
    <w:rsid w:val="00930BF0"/>
    <w:rsid w:val="00930E3F"/>
    <w:rsid w:val="0093109E"/>
    <w:rsid w:val="00931BD9"/>
    <w:rsid w:val="00932757"/>
    <w:rsid w:val="00932A8B"/>
    <w:rsid w:val="00932BB9"/>
    <w:rsid w:val="00932DEA"/>
    <w:rsid w:val="00933235"/>
    <w:rsid w:val="009333CE"/>
    <w:rsid w:val="0093496D"/>
    <w:rsid w:val="009350A4"/>
    <w:rsid w:val="0093520A"/>
    <w:rsid w:val="00935739"/>
    <w:rsid w:val="009357C7"/>
    <w:rsid w:val="00935918"/>
    <w:rsid w:val="00935F91"/>
    <w:rsid w:val="009362CD"/>
    <w:rsid w:val="0093649B"/>
    <w:rsid w:val="00936849"/>
    <w:rsid w:val="009368F3"/>
    <w:rsid w:val="00937C92"/>
    <w:rsid w:val="00937CB3"/>
    <w:rsid w:val="00937F5B"/>
    <w:rsid w:val="009404B8"/>
    <w:rsid w:val="009406F3"/>
    <w:rsid w:val="0094070F"/>
    <w:rsid w:val="0094138A"/>
    <w:rsid w:val="00941636"/>
    <w:rsid w:val="00941A30"/>
    <w:rsid w:val="00941CBB"/>
    <w:rsid w:val="009430CA"/>
    <w:rsid w:val="0094329E"/>
    <w:rsid w:val="0094332B"/>
    <w:rsid w:val="009436E2"/>
    <w:rsid w:val="00943742"/>
    <w:rsid w:val="0094380E"/>
    <w:rsid w:val="0094394D"/>
    <w:rsid w:val="00943A0A"/>
    <w:rsid w:val="00944F60"/>
    <w:rsid w:val="009452B9"/>
    <w:rsid w:val="0094553B"/>
    <w:rsid w:val="00945656"/>
    <w:rsid w:val="009456BD"/>
    <w:rsid w:val="0094582F"/>
    <w:rsid w:val="00945C05"/>
    <w:rsid w:val="00945C70"/>
    <w:rsid w:val="00945DBB"/>
    <w:rsid w:val="00946593"/>
    <w:rsid w:val="0094660B"/>
    <w:rsid w:val="00946945"/>
    <w:rsid w:val="00946BC8"/>
    <w:rsid w:val="009471FD"/>
    <w:rsid w:val="009472E8"/>
    <w:rsid w:val="00947713"/>
    <w:rsid w:val="00947A0C"/>
    <w:rsid w:val="009506AC"/>
    <w:rsid w:val="00950DE7"/>
    <w:rsid w:val="00950FAC"/>
    <w:rsid w:val="009512B3"/>
    <w:rsid w:val="009512F7"/>
    <w:rsid w:val="00951D72"/>
    <w:rsid w:val="0095267B"/>
    <w:rsid w:val="00952A24"/>
    <w:rsid w:val="00952C2C"/>
    <w:rsid w:val="00953920"/>
    <w:rsid w:val="00953C53"/>
    <w:rsid w:val="00953D47"/>
    <w:rsid w:val="00955CDD"/>
    <w:rsid w:val="00955F1D"/>
    <w:rsid w:val="009560CC"/>
    <w:rsid w:val="0095681E"/>
    <w:rsid w:val="00956A08"/>
    <w:rsid w:val="0095703F"/>
    <w:rsid w:val="009572D4"/>
    <w:rsid w:val="009572E0"/>
    <w:rsid w:val="0095798B"/>
    <w:rsid w:val="009579B0"/>
    <w:rsid w:val="00957BEF"/>
    <w:rsid w:val="0096077B"/>
    <w:rsid w:val="009607BA"/>
    <w:rsid w:val="009617E8"/>
    <w:rsid w:val="00961921"/>
    <w:rsid w:val="00961DBC"/>
    <w:rsid w:val="009635E8"/>
    <w:rsid w:val="00963F8B"/>
    <w:rsid w:val="00963FE1"/>
    <w:rsid w:val="0096430A"/>
    <w:rsid w:val="009649DD"/>
    <w:rsid w:val="00965001"/>
    <w:rsid w:val="00965095"/>
    <w:rsid w:val="0096554B"/>
    <w:rsid w:val="00965778"/>
    <w:rsid w:val="0096584A"/>
    <w:rsid w:val="00965A51"/>
    <w:rsid w:val="00965FE5"/>
    <w:rsid w:val="009663B0"/>
    <w:rsid w:val="009667BE"/>
    <w:rsid w:val="0096680F"/>
    <w:rsid w:val="00966E8D"/>
    <w:rsid w:val="009670A0"/>
    <w:rsid w:val="009670B2"/>
    <w:rsid w:val="009673A8"/>
    <w:rsid w:val="009678F5"/>
    <w:rsid w:val="009700B0"/>
    <w:rsid w:val="009702F0"/>
    <w:rsid w:val="00970754"/>
    <w:rsid w:val="00970A50"/>
    <w:rsid w:val="009710FA"/>
    <w:rsid w:val="00971F08"/>
    <w:rsid w:val="00972404"/>
    <w:rsid w:val="009728A7"/>
    <w:rsid w:val="00972945"/>
    <w:rsid w:val="00972E24"/>
    <w:rsid w:val="00973421"/>
    <w:rsid w:val="00973BC2"/>
    <w:rsid w:val="00973D9F"/>
    <w:rsid w:val="0097493A"/>
    <w:rsid w:val="0097507B"/>
    <w:rsid w:val="0097553D"/>
    <w:rsid w:val="0097588D"/>
    <w:rsid w:val="00975DD9"/>
    <w:rsid w:val="0097603D"/>
    <w:rsid w:val="00976949"/>
    <w:rsid w:val="00976B33"/>
    <w:rsid w:val="00977218"/>
    <w:rsid w:val="009801DE"/>
    <w:rsid w:val="00980360"/>
    <w:rsid w:val="00980477"/>
    <w:rsid w:val="00980BF1"/>
    <w:rsid w:val="00981393"/>
    <w:rsid w:val="009816CB"/>
    <w:rsid w:val="00981958"/>
    <w:rsid w:val="00982504"/>
    <w:rsid w:val="00983A01"/>
    <w:rsid w:val="009848EC"/>
    <w:rsid w:val="00985253"/>
    <w:rsid w:val="009853B3"/>
    <w:rsid w:val="0098550F"/>
    <w:rsid w:val="00985BFD"/>
    <w:rsid w:val="009870C4"/>
    <w:rsid w:val="0098741E"/>
    <w:rsid w:val="00987A36"/>
    <w:rsid w:val="00990630"/>
    <w:rsid w:val="0099093D"/>
    <w:rsid w:val="00991402"/>
    <w:rsid w:val="009915CF"/>
    <w:rsid w:val="0099173E"/>
    <w:rsid w:val="00991761"/>
    <w:rsid w:val="00991E3E"/>
    <w:rsid w:val="009920AF"/>
    <w:rsid w:val="0099246A"/>
    <w:rsid w:val="00992BC7"/>
    <w:rsid w:val="00992CD9"/>
    <w:rsid w:val="00993679"/>
    <w:rsid w:val="00993E21"/>
    <w:rsid w:val="00993EAD"/>
    <w:rsid w:val="009948BF"/>
    <w:rsid w:val="009948E0"/>
    <w:rsid w:val="00994DCA"/>
    <w:rsid w:val="009951D6"/>
    <w:rsid w:val="00995D95"/>
    <w:rsid w:val="009960EC"/>
    <w:rsid w:val="00996584"/>
    <w:rsid w:val="00996BB5"/>
    <w:rsid w:val="00996CB1"/>
    <w:rsid w:val="009970DD"/>
    <w:rsid w:val="009975F3"/>
    <w:rsid w:val="00997CB2"/>
    <w:rsid w:val="00997D2E"/>
    <w:rsid w:val="00997F00"/>
    <w:rsid w:val="009A0FBA"/>
    <w:rsid w:val="009A1601"/>
    <w:rsid w:val="009A17EC"/>
    <w:rsid w:val="009A18A7"/>
    <w:rsid w:val="009A194E"/>
    <w:rsid w:val="009A1BE7"/>
    <w:rsid w:val="009A1E04"/>
    <w:rsid w:val="009A2618"/>
    <w:rsid w:val="009A3818"/>
    <w:rsid w:val="009A3B3E"/>
    <w:rsid w:val="009A462D"/>
    <w:rsid w:val="009A4CDD"/>
    <w:rsid w:val="009A5196"/>
    <w:rsid w:val="009A5CBA"/>
    <w:rsid w:val="009A5EE5"/>
    <w:rsid w:val="009A62E5"/>
    <w:rsid w:val="009A6BD9"/>
    <w:rsid w:val="009A7925"/>
    <w:rsid w:val="009B0349"/>
    <w:rsid w:val="009B0568"/>
    <w:rsid w:val="009B0A30"/>
    <w:rsid w:val="009B182C"/>
    <w:rsid w:val="009B1F30"/>
    <w:rsid w:val="009B3AC2"/>
    <w:rsid w:val="009B3D4E"/>
    <w:rsid w:val="009B4490"/>
    <w:rsid w:val="009B4788"/>
    <w:rsid w:val="009B47C7"/>
    <w:rsid w:val="009B4805"/>
    <w:rsid w:val="009B4CA5"/>
    <w:rsid w:val="009B4DF4"/>
    <w:rsid w:val="009B532C"/>
    <w:rsid w:val="009B564E"/>
    <w:rsid w:val="009B59F3"/>
    <w:rsid w:val="009B5A01"/>
    <w:rsid w:val="009B62FE"/>
    <w:rsid w:val="009B7031"/>
    <w:rsid w:val="009B7732"/>
    <w:rsid w:val="009B77B7"/>
    <w:rsid w:val="009B7D83"/>
    <w:rsid w:val="009B7E87"/>
    <w:rsid w:val="009B7F5C"/>
    <w:rsid w:val="009C0581"/>
    <w:rsid w:val="009C06C9"/>
    <w:rsid w:val="009C084B"/>
    <w:rsid w:val="009C10C0"/>
    <w:rsid w:val="009C1842"/>
    <w:rsid w:val="009C1D0C"/>
    <w:rsid w:val="009C1EC3"/>
    <w:rsid w:val="009C2088"/>
    <w:rsid w:val="009C228B"/>
    <w:rsid w:val="009C2E35"/>
    <w:rsid w:val="009C2E72"/>
    <w:rsid w:val="009C3356"/>
    <w:rsid w:val="009C3E0F"/>
    <w:rsid w:val="009C4000"/>
    <w:rsid w:val="009C403E"/>
    <w:rsid w:val="009C4B9D"/>
    <w:rsid w:val="009C4BCA"/>
    <w:rsid w:val="009C5B7B"/>
    <w:rsid w:val="009C5F9E"/>
    <w:rsid w:val="009C6832"/>
    <w:rsid w:val="009C68C3"/>
    <w:rsid w:val="009C7078"/>
    <w:rsid w:val="009C79A6"/>
    <w:rsid w:val="009C79EE"/>
    <w:rsid w:val="009C7BFA"/>
    <w:rsid w:val="009C7F3D"/>
    <w:rsid w:val="009C7FB2"/>
    <w:rsid w:val="009C7FBC"/>
    <w:rsid w:val="009D05CB"/>
    <w:rsid w:val="009D0991"/>
    <w:rsid w:val="009D0E62"/>
    <w:rsid w:val="009D113D"/>
    <w:rsid w:val="009D12B1"/>
    <w:rsid w:val="009D199D"/>
    <w:rsid w:val="009D1DBC"/>
    <w:rsid w:val="009D24FA"/>
    <w:rsid w:val="009D2B29"/>
    <w:rsid w:val="009D30E9"/>
    <w:rsid w:val="009D3274"/>
    <w:rsid w:val="009D45F8"/>
    <w:rsid w:val="009D4FF0"/>
    <w:rsid w:val="009D62DF"/>
    <w:rsid w:val="009D6396"/>
    <w:rsid w:val="009D703C"/>
    <w:rsid w:val="009D718F"/>
    <w:rsid w:val="009D753C"/>
    <w:rsid w:val="009D7976"/>
    <w:rsid w:val="009E068F"/>
    <w:rsid w:val="009E09A3"/>
    <w:rsid w:val="009E0C68"/>
    <w:rsid w:val="009E0EF1"/>
    <w:rsid w:val="009E14E0"/>
    <w:rsid w:val="009E32AB"/>
    <w:rsid w:val="009E3525"/>
    <w:rsid w:val="009E35DB"/>
    <w:rsid w:val="009E3F84"/>
    <w:rsid w:val="009E4693"/>
    <w:rsid w:val="009E47A3"/>
    <w:rsid w:val="009E488C"/>
    <w:rsid w:val="009E495F"/>
    <w:rsid w:val="009E4C50"/>
    <w:rsid w:val="009E513C"/>
    <w:rsid w:val="009E5276"/>
    <w:rsid w:val="009E5351"/>
    <w:rsid w:val="009E593D"/>
    <w:rsid w:val="009E68DE"/>
    <w:rsid w:val="009E6A19"/>
    <w:rsid w:val="009E7175"/>
    <w:rsid w:val="009E7384"/>
    <w:rsid w:val="009E765F"/>
    <w:rsid w:val="009E7A76"/>
    <w:rsid w:val="009F0259"/>
    <w:rsid w:val="009F04D6"/>
    <w:rsid w:val="009F08F3"/>
    <w:rsid w:val="009F0E5F"/>
    <w:rsid w:val="009F11DF"/>
    <w:rsid w:val="009F1AD0"/>
    <w:rsid w:val="009F2099"/>
    <w:rsid w:val="009F28E0"/>
    <w:rsid w:val="009F2C1D"/>
    <w:rsid w:val="009F328B"/>
    <w:rsid w:val="009F344F"/>
    <w:rsid w:val="009F39B6"/>
    <w:rsid w:val="009F3DCC"/>
    <w:rsid w:val="009F3E81"/>
    <w:rsid w:val="009F4A44"/>
    <w:rsid w:val="009F4E81"/>
    <w:rsid w:val="009F54B1"/>
    <w:rsid w:val="009F5E07"/>
    <w:rsid w:val="009F64F9"/>
    <w:rsid w:val="009F66C9"/>
    <w:rsid w:val="009F698F"/>
    <w:rsid w:val="009F7A8D"/>
    <w:rsid w:val="009F7C1B"/>
    <w:rsid w:val="00A006D4"/>
    <w:rsid w:val="00A020FE"/>
    <w:rsid w:val="00A02ADC"/>
    <w:rsid w:val="00A031D8"/>
    <w:rsid w:val="00A03723"/>
    <w:rsid w:val="00A03B40"/>
    <w:rsid w:val="00A03E37"/>
    <w:rsid w:val="00A03E5C"/>
    <w:rsid w:val="00A0455B"/>
    <w:rsid w:val="00A04762"/>
    <w:rsid w:val="00A0488C"/>
    <w:rsid w:val="00A048A8"/>
    <w:rsid w:val="00A04F49"/>
    <w:rsid w:val="00A058DA"/>
    <w:rsid w:val="00A05A21"/>
    <w:rsid w:val="00A05A24"/>
    <w:rsid w:val="00A05BDF"/>
    <w:rsid w:val="00A06B5D"/>
    <w:rsid w:val="00A06DC6"/>
    <w:rsid w:val="00A06E56"/>
    <w:rsid w:val="00A06EB8"/>
    <w:rsid w:val="00A0796B"/>
    <w:rsid w:val="00A10279"/>
    <w:rsid w:val="00A102B5"/>
    <w:rsid w:val="00A1087A"/>
    <w:rsid w:val="00A10CFA"/>
    <w:rsid w:val="00A11114"/>
    <w:rsid w:val="00A11602"/>
    <w:rsid w:val="00A11AFE"/>
    <w:rsid w:val="00A11BC7"/>
    <w:rsid w:val="00A12B84"/>
    <w:rsid w:val="00A130C7"/>
    <w:rsid w:val="00A132E2"/>
    <w:rsid w:val="00A133C9"/>
    <w:rsid w:val="00A13E54"/>
    <w:rsid w:val="00A13EC0"/>
    <w:rsid w:val="00A14180"/>
    <w:rsid w:val="00A14429"/>
    <w:rsid w:val="00A1486F"/>
    <w:rsid w:val="00A14D7D"/>
    <w:rsid w:val="00A14DF0"/>
    <w:rsid w:val="00A15745"/>
    <w:rsid w:val="00A1647F"/>
    <w:rsid w:val="00A164E5"/>
    <w:rsid w:val="00A167EC"/>
    <w:rsid w:val="00A16DC5"/>
    <w:rsid w:val="00A16EC8"/>
    <w:rsid w:val="00A16F35"/>
    <w:rsid w:val="00A17AAA"/>
    <w:rsid w:val="00A17F63"/>
    <w:rsid w:val="00A202C2"/>
    <w:rsid w:val="00A215C9"/>
    <w:rsid w:val="00A2193B"/>
    <w:rsid w:val="00A221DF"/>
    <w:rsid w:val="00A225DF"/>
    <w:rsid w:val="00A22791"/>
    <w:rsid w:val="00A22B40"/>
    <w:rsid w:val="00A22ECA"/>
    <w:rsid w:val="00A23459"/>
    <w:rsid w:val="00A2351A"/>
    <w:rsid w:val="00A24157"/>
    <w:rsid w:val="00A2427F"/>
    <w:rsid w:val="00A243A6"/>
    <w:rsid w:val="00A2522B"/>
    <w:rsid w:val="00A264A9"/>
    <w:rsid w:val="00A26574"/>
    <w:rsid w:val="00A26669"/>
    <w:rsid w:val="00A26C41"/>
    <w:rsid w:val="00A27785"/>
    <w:rsid w:val="00A2785A"/>
    <w:rsid w:val="00A27FCE"/>
    <w:rsid w:val="00A30187"/>
    <w:rsid w:val="00A31727"/>
    <w:rsid w:val="00A320E2"/>
    <w:rsid w:val="00A3264A"/>
    <w:rsid w:val="00A328D5"/>
    <w:rsid w:val="00A32CB5"/>
    <w:rsid w:val="00A32D26"/>
    <w:rsid w:val="00A33051"/>
    <w:rsid w:val="00A33832"/>
    <w:rsid w:val="00A33DAD"/>
    <w:rsid w:val="00A341B8"/>
    <w:rsid w:val="00A3448A"/>
    <w:rsid w:val="00A3576B"/>
    <w:rsid w:val="00A357ED"/>
    <w:rsid w:val="00A359A9"/>
    <w:rsid w:val="00A35D03"/>
    <w:rsid w:val="00A35E50"/>
    <w:rsid w:val="00A36297"/>
    <w:rsid w:val="00A37207"/>
    <w:rsid w:val="00A37A0E"/>
    <w:rsid w:val="00A37C5E"/>
    <w:rsid w:val="00A37DA3"/>
    <w:rsid w:val="00A40109"/>
    <w:rsid w:val="00A40F75"/>
    <w:rsid w:val="00A4185E"/>
    <w:rsid w:val="00A41DEE"/>
    <w:rsid w:val="00A41E2B"/>
    <w:rsid w:val="00A41F0E"/>
    <w:rsid w:val="00A4224E"/>
    <w:rsid w:val="00A423F1"/>
    <w:rsid w:val="00A42E1F"/>
    <w:rsid w:val="00A439CD"/>
    <w:rsid w:val="00A44091"/>
    <w:rsid w:val="00A446A1"/>
    <w:rsid w:val="00A44DFC"/>
    <w:rsid w:val="00A45260"/>
    <w:rsid w:val="00A4558F"/>
    <w:rsid w:val="00A45841"/>
    <w:rsid w:val="00A458B8"/>
    <w:rsid w:val="00A459F6"/>
    <w:rsid w:val="00A45B74"/>
    <w:rsid w:val="00A45CBD"/>
    <w:rsid w:val="00A46223"/>
    <w:rsid w:val="00A46922"/>
    <w:rsid w:val="00A46989"/>
    <w:rsid w:val="00A469C4"/>
    <w:rsid w:val="00A46AD9"/>
    <w:rsid w:val="00A47275"/>
    <w:rsid w:val="00A478DD"/>
    <w:rsid w:val="00A47B5A"/>
    <w:rsid w:val="00A50489"/>
    <w:rsid w:val="00A50BC0"/>
    <w:rsid w:val="00A514D6"/>
    <w:rsid w:val="00A51734"/>
    <w:rsid w:val="00A517DB"/>
    <w:rsid w:val="00A51955"/>
    <w:rsid w:val="00A5263F"/>
    <w:rsid w:val="00A52E1D"/>
    <w:rsid w:val="00A537C5"/>
    <w:rsid w:val="00A550FF"/>
    <w:rsid w:val="00A557FF"/>
    <w:rsid w:val="00A55CD9"/>
    <w:rsid w:val="00A55D62"/>
    <w:rsid w:val="00A5659E"/>
    <w:rsid w:val="00A57BC4"/>
    <w:rsid w:val="00A60589"/>
    <w:rsid w:val="00A606AC"/>
    <w:rsid w:val="00A607BD"/>
    <w:rsid w:val="00A60C81"/>
    <w:rsid w:val="00A61499"/>
    <w:rsid w:val="00A62A77"/>
    <w:rsid w:val="00A6338E"/>
    <w:rsid w:val="00A63483"/>
    <w:rsid w:val="00A63AAC"/>
    <w:rsid w:val="00A63D61"/>
    <w:rsid w:val="00A640A0"/>
    <w:rsid w:val="00A64C8A"/>
    <w:rsid w:val="00A657D7"/>
    <w:rsid w:val="00A65A0A"/>
    <w:rsid w:val="00A660AC"/>
    <w:rsid w:val="00A67E6C"/>
    <w:rsid w:val="00A70308"/>
    <w:rsid w:val="00A708F3"/>
    <w:rsid w:val="00A70B49"/>
    <w:rsid w:val="00A70B8E"/>
    <w:rsid w:val="00A714A4"/>
    <w:rsid w:val="00A719E5"/>
    <w:rsid w:val="00A71B99"/>
    <w:rsid w:val="00A721B4"/>
    <w:rsid w:val="00A723CF"/>
    <w:rsid w:val="00A72624"/>
    <w:rsid w:val="00A72AAB"/>
    <w:rsid w:val="00A731B7"/>
    <w:rsid w:val="00A732D2"/>
    <w:rsid w:val="00A739D0"/>
    <w:rsid w:val="00A73B5C"/>
    <w:rsid w:val="00A7412F"/>
    <w:rsid w:val="00A7464A"/>
    <w:rsid w:val="00A747E0"/>
    <w:rsid w:val="00A74A7F"/>
    <w:rsid w:val="00A74B52"/>
    <w:rsid w:val="00A74DC2"/>
    <w:rsid w:val="00A75253"/>
    <w:rsid w:val="00A75610"/>
    <w:rsid w:val="00A761D4"/>
    <w:rsid w:val="00A76B41"/>
    <w:rsid w:val="00A7793D"/>
    <w:rsid w:val="00A77BF3"/>
    <w:rsid w:val="00A77EC4"/>
    <w:rsid w:val="00A802DF"/>
    <w:rsid w:val="00A803EC"/>
    <w:rsid w:val="00A804EB"/>
    <w:rsid w:val="00A813A3"/>
    <w:rsid w:val="00A81404"/>
    <w:rsid w:val="00A8157E"/>
    <w:rsid w:val="00A81A91"/>
    <w:rsid w:val="00A81ED6"/>
    <w:rsid w:val="00A82622"/>
    <w:rsid w:val="00A82B0E"/>
    <w:rsid w:val="00A82D56"/>
    <w:rsid w:val="00A83722"/>
    <w:rsid w:val="00A83BA1"/>
    <w:rsid w:val="00A83BCA"/>
    <w:rsid w:val="00A8407C"/>
    <w:rsid w:val="00A84098"/>
    <w:rsid w:val="00A847CF"/>
    <w:rsid w:val="00A84C81"/>
    <w:rsid w:val="00A85C6C"/>
    <w:rsid w:val="00A85EF6"/>
    <w:rsid w:val="00A86198"/>
    <w:rsid w:val="00A86758"/>
    <w:rsid w:val="00A8676A"/>
    <w:rsid w:val="00A86814"/>
    <w:rsid w:val="00A869D7"/>
    <w:rsid w:val="00A8712C"/>
    <w:rsid w:val="00A873FE"/>
    <w:rsid w:val="00A87722"/>
    <w:rsid w:val="00A87866"/>
    <w:rsid w:val="00A87EEA"/>
    <w:rsid w:val="00A90D48"/>
    <w:rsid w:val="00A90F7F"/>
    <w:rsid w:val="00A91639"/>
    <w:rsid w:val="00A921FF"/>
    <w:rsid w:val="00A92879"/>
    <w:rsid w:val="00A92BAB"/>
    <w:rsid w:val="00A92C67"/>
    <w:rsid w:val="00A931F6"/>
    <w:rsid w:val="00A93509"/>
    <w:rsid w:val="00A939F4"/>
    <w:rsid w:val="00A93B94"/>
    <w:rsid w:val="00A9442A"/>
    <w:rsid w:val="00A9457F"/>
    <w:rsid w:val="00A94635"/>
    <w:rsid w:val="00A94B53"/>
    <w:rsid w:val="00A952EE"/>
    <w:rsid w:val="00A954DA"/>
    <w:rsid w:val="00A95737"/>
    <w:rsid w:val="00A96B86"/>
    <w:rsid w:val="00A97C0D"/>
    <w:rsid w:val="00AA016F"/>
    <w:rsid w:val="00AA02F7"/>
    <w:rsid w:val="00AA1576"/>
    <w:rsid w:val="00AA1708"/>
    <w:rsid w:val="00AA1D2A"/>
    <w:rsid w:val="00AA1ED6"/>
    <w:rsid w:val="00AA20AA"/>
    <w:rsid w:val="00AA2A4E"/>
    <w:rsid w:val="00AA3390"/>
    <w:rsid w:val="00AA33D0"/>
    <w:rsid w:val="00AA3C13"/>
    <w:rsid w:val="00AA5148"/>
    <w:rsid w:val="00AA51D6"/>
    <w:rsid w:val="00AA52D1"/>
    <w:rsid w:val="00AA6594"/>
    <w:rsid w:val="00AA6AAB"/>
    <w:rsid w:val="00AA6CD8"/>
    <w:rsid w:val="00AA70E0"/>
    <w:rsid w:val="00AB031E"/>
    <w:rsid w:val="00AB0415"/>
    <w:rsid w:val="00AB08A8"/>
    <w:rsid w:val="00AB0BC8"/>
    <w:rsid w:val="00AB11CA"/>
    <w:rsid w:val="00AB14D9"/>
    <w:rsid w:val="00AB1568"/>
    <w:rsid w:val="00AB20FF"/>
    <w:rsid w:val="00AB2588"/>
    <w:rsid w:val="00AB2ABE"/>
    <w:rsid w:val="00AB2EF4"/>
    <w:rsid w:val="00AB3016"/>
    <w:rsid w:val="00AB352A"/>
    <w:rsid w:val="00AB3FCC"/>
    <w:rsid w:val="00AB41BD"/>
    <w:rsid w:val="00AB43E8"/>
    <w:rsid w:val="00AB4493"/>
    <w:rsid w:val="00AB468D"/>
    <w:rsid w:val="00AB4A89"/>
    <w:rsid w:val="00AB4AB8"/>
    <w:rsid w:val="00AB533D"/>
    <w:rsid w:val="00AB60BA"/>
    <w:rsid w:val="00AB655E"/>
    <w:rsid w:val="00AB65A5"/>
    <w:rsid w:val="00AB6EBF"/>
    <w:rsid w:val="00AB70D2"/>
    <w:rsid w:val="00AC007F"/>
    <w:rsid w:val="00AC06FA"/>
    <w:rsid w:val="00AC08B0"/>
    <w:rsid w:val="00AC09DF"/>
    <w:rsid w:val="00AC0FF5"/>
    <w:rsid w:val="00AC1E79"/>
    <w:rsid w:val="00AC2448"/>
    <w:rsid w:val="00AC2ECD"/>
    <w:rsid w:val="00AC3119"/>
    <w:rsid w:val="00AC3844"/>
    <w:rsid w:val="00AC39F6"/>
    <w:rsid w:val="00AC41DB"/>
    <w:rsid w:val="00AC49FB"/>
    <w:rsid w:val="00AC5295"/>
    <w:rsid w:val="00AC59B0"/>
    <w:rsid w:val="00AC5A10"/>
    <w:rsid w:val="00AC5CD4"/>
    <w:rsid w:val="00AC6DD6"/>
    <w:rsid w:val="00AC6E5E"/>
    <w:rsid w:val="00AC7364"/>
    <w:rsid w:val="00AC7789"/>
    <w:rsid w:val="00AC79EA"/>
    <w:rsid w:val="00AC7D3F"/>
    <w:rsid w:val="00AC7EEE"/>
    <w:rsid w:val="00AD0843"/>
    <w:rsid w:val="00AD0AA3"/>
    <w:rsid w:val="00AD1337"/>
    <w:rsid w:val="00AD19C7"/>
    <w:rsid w:val="00AD1CFB"/>
    <w:rsid w:val="00AD2426"/>
    <w:rsid w:val="00AD2BB8"/>
    <w:rsid w:val="00AD316F"/>
    <w:rsid w:val="00AD3940"/>
    <w:rsid w:val="00AD3C26"/>
    <w:rsid w:val="00AD3F94"/>
    <w:rsid w:val="00AD4A5A"/>
    <w:rsid w:val="00AD5C2D"/>
    <w:rsid w:val="00AD6C3A"/>
    <w:rsid w:val="00AE05A5"/>
    <w:rsid w:val="00AE146C"/>
    <w:rsid w:val="00AE17F2"/>
    <w:rsid w:val="00AE18A0"/>
    <w:rsid w:val="00AE1987"/>
    <w:rsid w:val="00AE1C2F"/>
    <w:rsid w:val="00AE1ECC"/>
    <w:rsid w:val="00AE1F75"/>
    <w:rsid w:val="00AE27AC"/>
    <w:rsid w:val="00AE2943"/>
    <w:rsid w:val="00AE2951"/>
    <w:rsid w:val="00AE2CD1"/>
    <w:rsid w:val="00AE2E65"/>
    <w:rsid w:val="00AE2FEB"/>
    <w:rsid w:val="00AE3A04"/>
    <w:rsid w:val="00AE3AC7"/>
    <w:rsid w:val="00AE3FF4"/>
    <w:rsid w:val="00AE4067"/>
    <w:rsid w:val="00AE40E0"/>
    <w:rsid w:val="00AE438B"/>
    <w:rsid w:val="00AE4B9A"/>
    <w:rsid w:val="00AE4DBA"/>
    <w:rsid w:val="00AE4F07"/>
    <w:rsid w:val="00AE5CEC"/>
    <w:rsid w:val="00AE5F19"/>
    <w:rsid w:val="00AE659D"/>
    <w:rsid w:val="00AE6D9C"/>
    <w:rsid w:val="00AE77A7"/>
    <w:rsid w:val="00AE783B"/>
    <w:rsid w:val="00AE7A16"/>
    <w:rsid w:val="00AF0198"/>
    <w:rsid w:val="00AF0280"/>
    <w:rsid w:val="00AF0438"/>
    <w:rsid w:val="00AF09A7"/>
    <w:rsid w:val="00AF0A9A"/>
    <w:rsid w:val="00AF0ECC"/>
    <w:rsid w:val="00AF0F2C"/>
    <w:rsid w:val="00AF115D"/>
    <w:rsid w:val="00AF1C5D"/>
    <w:rsid w:val="00AF2B89"/>
    <w:rsid w:val="00AF302D"/>
    <w:rsid w:val="00AF381E"/>
    <w:rsid w:val="00AF3BF2"/>
    <w:rsid w:val="00AF40C3"/>
    <w:rsid w:val="00AF42D7"/>
    <w:rsid w:val="00AF44D8"/>
    <w:rsid w:val="00AF4A1F"/>
    <w:rsid w:val="00AF4CE7"/>
    <w:rsid w:val="00AF5232"/>
    <w:rsid w:val="00AF5709"/>
    <w:rsid w:val="00AF5A5B"/>
    <w:rsid w:val="00AF632D"/>
    <w:rsid w:val="00AF6664"/>
    <w:rsid w:val="00AF706C"/>
    <w:rsid w:val="00AF760B"/>
    <w:rsid w:val="00B006FE"/>
    <w:rsid w:val="00B007CB"/>
    <w:rsid w:val="00B0114E"/>
    <w:rsid w:val="00B017C7"/>
    <w:rsid w:val="00B02298"/>
    <w:rsid w:val="00B0263F"/>
    <w:rsid w:val="00B02733"/>
    <w:rsid w:val="00B0279D"/>
    <w:rsid w:val="00B02981"/>
    <w:rsid w:val="00B02AA9"/>
    <w:rsid w:val="00B02C58"/>
    <w:rsid w:val="00B02FA3"/>
    <w:rsid w:val="00B03374"/>
    <w:rsid w:val="00B0359B"/>
    <w:rsid w:val="00B03B6D"/>
    <w:rsid w:val="00B043B2"/>
    <w:rsid w:val="00B046AC"/>
    <w:rsid w:val="00B04BB0"/>
    <w:rsid w:val="00B04F71"/>
    <w:rsid w:val="00B05084"/>
    <w:rsid w:val="00B050E8"/>
    <w:rsid w:val="00B052C8"/>
    <w:rsid w:val="00B05724"/>
    <w:rsid w:val="00B057C5"/>
    <w:rsid w:val="00B06915"/>
    <w:rsid w:val="00B06CBB"/>
    <w:rsid w:val="00B0730D"/>
    <w:rsid w:val="00B07C39"/>
    <w:rsid w:val="00B10767"/>
    <w:rsid w:val="00B10A38"/>
    <w:rsid w:val="00B10EFD"/>
    <w:rsid w:val="00B1114F"/>
    <w:rsid w:val="00B11737"/>
    <w:rsid w:val="00B118BD"/>
    <w:rsid w:val="00B12089"/>
    <w:rsid w:val="00B121B0"/>
    <w:rsid w:val="00B12CB2"/>
    <w:rsid w:val="00B1386A"/>
    <w:rsid w:val="00B138F6"/>
    <w:rsid w:val="00B13BD0"/>
    <w:rsid w:val="00B14ECA"/>
    <w:rsid w:val="00B15190"/>
    <w:rsid w:val="00B157F9"/>
    <w:rsid w:val="00B15DBF"/>
    <w:rsid w:val="00B1656A"/>
    <w:rsid w:val="00B165E4"/>
    <w:rsid w:val="00B16ABD"/>
    <w:rsid w:val="00B16B4E"/>
    <w:rsid w:val="00B1723C"/>
    <w:rsid w:val="00B17620"/>
    <w:rsid w:val="00B176C7"/>
    <w:rsid w:val="00B1793A"/>
    <w:rsid w:val="00B17B29"/>
    <w:rsid w:val="00B17C43"/>
    <w:rsid w:val="00B17E05"/>
    <w:rsid w:val="00B20256"/>
    <w:rsid w:val="00B20CC0"/>
    <w:rsid w:val="00B20D09"/>
    <w:rsid w:val="00B20F0D"/>
    <w:rsid w:val="00B211F2"/>
    <w:rsid w:val="00B21393"/>
    <w:rsid w:val="00B21745"/>
    <w:rsid w:val="00B21A24"/>
    <w:rsid w:val="00B21DDF"/>
    <w:rsid w:val="00B22045"/>
    <w:rsid w:val="00B22237"/>
    <w:rsid w:val="00B222CB"/>
    <w:rsid w:val="00B2261D"/>
    <w:rsid w:val="00B226F6"/>
    <w:rsid w:val="00B229BB"/>
    <w:rsid w:val="00B22D6A"/>
    <w:rsid w:val="00B230CD"/>
    <w:rsid w:val="00B23AD7"/>
    <w:rsid w:val="00B23EA1"/>
    <w:rsid w:val="00B262FA"/>
    <w:rsid w:val="00B262FB"/>
    <w:rsid w:val="00B2662F"/>
    <w:rsid w:val="00B27467"/>
    <w:rsid w:val="00B2763F"/>
    <w:rsid w:val="00B27AAC"/>
    <w:rsid w:val="00B27BCD"/>
    <w:rsid w:val="00B303D0"/>
    <w:rsid w:val="00B30929"/>
    <w:rsid w:val="00B30E77"/>
    <w:rsid w:val="00B31580"/>
    <w:rsid w:val="00B32142"/>
    <w:rsid w:val="00B322B0"/>
    <w:rsid w:val="00B32495"/>
    <w:rsid w:val="00B32DE5"/>
    <w:rsid w:val="00B33180"/>
    <w:rsid w:val="00B3358E"/>
    <w:rsid w:val="00B33837"/>
    <w:rsid w:val="00B346A8"/>
    <w:rsid w:val="00B34984"/>
    <w:rsid w:val="00B34EE8"/>
    <w:rsid w:val="00B351E8"/>
    <w:rsid w:val="00B3555F"/>
    <w:rsid w:val="00B355B7"/>
    <w:rsid w:val="00B358E5"/>
    <w:rsid w:val="00B35FBB"/>
    <w:rsid w:val="00B36A63"/>
    <w:rsid w:val="00B36BC0"/>
    <w:rsid w:val="00B36FE2"/>
    <w:rsid w:val="00B37166"/>
    <w:rsid w:val="00B372AA"/>
    <w:rsid w:val="00B37374"/>
    <w:rsid w:val="00B40445"/>
    <w:rsid w:val="00B40B7F"/>
    <w:rsid w:val="00B40FB3"/>
    <w:rsid w:val="00B411C2"/>
    <w:rsid w:val="00B413A7"/>
    <w:rsid w:val="00B41565"/>
    <w:rsid w:val="00B41888"/>
    <w:rsid w:val="00B4241D"/>
    <w:rsid w:val="00B4271F"/>
    <w:rsid w:val="00B42C0A"/>
    <w:rsid w:val="00B42FB1"/>
    <w:rsid w:val="00B4347D"/>
    <w:rsid w:val="00B44079"/>
    <w:rsid w:val="00B45A52"/>
    <w:rsid w:val="00B46175"/>
    <w:rsid w:val="00B46367"/>
    <w:rsid w:val="00B4699B"/>
    <w:rsid w:val="00B473B4"/>
    <w:rsid w:val="00B4741D"/>
    <w:rsid w:val="00B476F6"/>
    <w:rsid w:val="00B47B94"/>
    <w:rsid w:val="00B47F0C"/>
    <w:rsid w:val="00B47FD8"/>
    <w:rsid w:val="00B50370"/>
    <w:rsid w:val="00B50372"/>
    <w:rsid w:val="00B5060E"/>
    <w:rsid w:val="00B5072C"/>
    <w:rsid w:val="00B50DF4"/>
    <w:rsid w:val="00B51E80"/>
    <w:rsid w:val="00B52DF9"/>
    <w:rsid w:val="00B53505"/>
    <w:rsid w:val="00B53780"/>
    <w:rsid w:val="00B5391C"/>
    <w:rsid w:val="00B5397C"/>
    <w:rsid w:val="00B53DB6"/>
    <w:rsid w:val="00B54BEB"/>
    <w:rsid w:val="00B566A8"/>
    <w:rsid w:val="00B573A3"/>
    <w:rsid w:val="00B57D4B"/>
    <w:rsid w:val="00B6124F"/>
    <w:rsid w:val="00B61636"/>
    <w:rsid w:val="00B627AA"/>
    <w:rsid w:val="00B62B99"/>
    <w:rsid w:val="00B62DBB"/>
    <w:rsid w:val="00B64151"/>
    <w:rsid w:val="00B655BE"/>
    <w:rsid w:val="00B65B38"/>
    <w:rsid w:val="00B660D0"/>
    <w:rsid w:val="00B661CB"/>
    <w:rsid w:val="00B66221"/>
    <w:rsid w:val="00B664C7"/>
    <w:rsid w:val="00B66502"/>
    <w:rsid w:val="00B666FC"/>
    <w:rsid w:val="00B669B6"/>
    <w:rsid w:val="00B66A37"/>
    <w:rsid w:val="00B66BBC"/>
    <w:rsid w:val="00B67269"/>
    <w:rsid w:val="00B674AB"/>
    <w:rsid w:val="00B67936"/>
    <w:rsid w:val="00B679D7"/>
    <w:rsid w:val="00B70C7F"/>
    <w:rsid w:val="00B7181E"/>
    <w:rsid w:val="00B71E59"/>
    <w:rsid w:val="00B71FD5"/>
    <w:rsid w:val="00B72855"/>
    <w:rsid w:val="00B72FCC"/>
    <w:rsid w:val="00B73149"/>
    <w:rsid w:val="00B73338"/>
    <w:rsid w:val="00B739F6"/>
    <w:rsid w:val="00B73EC0"/>
    <w:rsid w:val="00B73ED5"/>
    <w:rsid w:val="00B74822"/>
    <w:rsid w:val="00B74DF5"/>
    <w:rsid w:val="00B74ECF"/>
    <w:rsid w:val="00B7549F"/>
    <w:rsid w:val="00B75A51"/>
    <w:rsid w:val="00B75AA6"/>
    <w:rsid w:val="00B75CC6"/>
    <w:rsid w:val="00B760D9"/>
    <w:rsid w:val="00B7624B"/>
    <w:rsid w:val="00B76A18"/>
    <w:rsid w:val="00B80337"/>
    <w:rsid w:val="00B80394"/>
    <w:rsid w:val="00B804DD"/>
    <w:rsid w:val="00B80B42"/>
    <w:rsid w:val="00B80D7C"/>
    <w:rsid w:val="00B814D7"/>
    <w:rsid w:val="00B81A6C"/>
    <w:rsid w:val="00B81DC5"/>
    <w:rsid w:val="00B82E3C"/>
    <w:rsid w:val="00B83696"/>
    <w:rsid w:val="00B83759"/>
    <w:rsid w:val="00B83AF9"/>
    <w:rsid w:val="00B83E16"/>
    <w:rsid w:val="00B84327"/>
    <w:rsid w:val="00B85253"/>
    <w:rsid w:val="00B85A20"/>
    <w:rsid w:val="00B85DE5"/>
    <w:rsid w:val="00B860D6"/>
    <w:rsid w:val="00B86776"/>
    <w:rsid w:val="00B86B0C"/>
    <w:rsid w:val="00B87C21"/>
    <w:rsid w:val="00B90161"/>
    <w:rsid w:val="00B905FC"/>
    <w:rsid w:val="00B909F3"/>
    <w:rsid w:val="00B90F73"/>
    <w:rsid w:val="00B91C5F"/>
    <w:rsid w:val="00B91DEB"/>
    <w:rsid w:val="00B933CC"/>
    <w:rsid w:val="00B936BF"/>
    <w:rsid w:val="00B93768"/>
    <w:rsid w:val="00B938B9"/>
    <w:rsid w:val="00B93B59"/>
    <w:rsid w:val="00B93B97"/>
    <w:rsid w:val="00B93E1F"/>
    <w:rsid w:val="00B9406A"/>
    <w:rsid w:val="00B942CE"/>
    <w:rsid w:val="00B94449"/>
    <w:rsid w:val="00B94634"/>
    <w:rsid w:val="00B94767"/>
    <w:rsid w:val="00B94883"/>
    <w:rsid w:val="00B94890"/>
    <w:rsid w:val="00B95841"/>
    <w:rsid w:val="00B9589D"/>
    <w:rsid w:val="00B95BAD"/>
    <w:rsid w:val="00B95CDE"/>
    <w:rsid w:val="00B95D6F"/>
    <w:rsid w:val="00B96A15"/>
    <w:rsid w:val="00B96DF6"/>
    <w:rsid w:val="00BA02D4"/>
    <w:rsid w:val="00BA1330"/>
    <w:rsid w:val="00BA2280"/>
    <w:rsid w:val="00BA2599"/>
    <w:rsid w:val="00BA2A08"/>
    <w:rsid w:val="00BA2CE8"/>
    <w:rsid w:val="00BA2DED"/>
    <w:rsid w:val="00BA2E01"/>
    <w:rsid w:val="00BA3566"/>
    <w:rsid w:val="00BA3798"/>
    <w:rsid w:val="00BA3FB1"/>
    <w:rsid w:val="00BA40C8"/>
    <w:rsid w:val="00BA4DFA"/>
    <w:rsid w:val="00BA4E83"/>
    <w:rsid w:val="00BA52FF"/>
    <w:rsid w:val="00BA534C"/>
    <w:rsid w:val="00BA557F"/>
    <w:rsid w:val="00BA56D2"/>
    <w:rsid w:val="00BA5866"/>
    <w:rsid w:val="00BA58A2"/>
    <w:rsid w:val="00BA59CB"/>
    <w:rsid w:val="00BA5E54"/>
    <w:rsid w:val="00BA6CA7"/>
    <w:rsid w:val="00BA75EB"/>
    <w:rsid w:val="00BA76E0"/>
    <w:rsid w:val="00BA7B0F"/>
    <w:rsid w:val="00BB0187"/>
    <w:rsid w:val="00BB093F"/>
    <w:rsid w:val="00BB103A"/>
    <w:rsid w:val="00BB1814"/>
    <w:rsid w:val="00BB1855"/>
    <w:rsid w:val="00BB1DB6"/>
    <w:rsid w:val="00BB1FD4"/>
    <w:rsid w:val="00BB2A25"/>
    <w:rsid w:val="00BB36A1"/>
    <w:rsid w:val="00BB392E"/>
    <w:rsid w:val="00BB3E68"/>
    <w:rsid w:val="00BB4310"/>
    <w:rsid w:val="00BB48D4"/>
    <w:rsid w:val="00BB4DA4"/>
    <w:rsid w:val="00BB5094"/>
    <w:rsid w:val="00BB510A"/>
    <w:rsid w:val="00BB51E9"/>
    <w:rsid w:val="00BB5944"/>
    <w:rsid w:val="00BB5A1A"/>
    <w:rsid w:val="00BB5FA0"/>
    <w:rsid w:val="00BB5FF9"/>
    <w:rsid w:val="00BB60CE"/>
    <w:rsid w:val="00BB69F4"/>
    <w:rsid w:val="00BB6AE6"/>
    <w:rsid w:val="00BB6C1C"/>
    <w:rsid w:val="00BB6DEB"/>
    <w:rsid w:val="00BB7C15"/>
    <w:rsid w:val="00BC04F5"/>
    <w:rsid w:val="00BC0D35"/>
    <w:rsid w:val="00BC0FDC"/>
    <w:rsid w:val="00BC139A"/>
    <w:rsid w:val="00BC1906"/>
    <w:rsid w:val="00BC208B"/>
    <w:rsid w:val="00BC3053"/>
    <w:rsid w:val="00BC3105"/>
    <w:rsid w:val="00BC3B6E"/>
    <w:rsid w:val="00BC40AF"/>
    <w:rsid w:val="00BC4D2E"/>
    <w:rsid w:val="00BC4E3D"/>
    <w:rsid w:val="00BC4EA9"/>
    <w:rsid w:val="00BC5133"/>
    <w:rsid w:val="00BC52C1"/>
    <w:rsid w:val="00BC5476"/>
    <w:rsid w:val="00BC663A"/>
    <w:rsid w:val="00BC6671"/>
    <w:rsid w:val="00BC77FC"/>
    <w:rsid w:val="00BC7CE8"/>
    <w:rsid w:val="00BD032C"/>
    <w:rsid w:val="00BD0BE3"/>
    <w:rsid w:val="00BD1697"/>
    <w:rsid w:val="00BD177E"/>
    <w:rsid w:val="00BD1CBA"/>
    <w:rsid w:val="00BD233C"/>
    <w:rsid w:val="00BD2361"/>
    <w:rsid w:val="00BD23DE"/>
    <w:rsid w:val="00BD2958"/>
    <w:rsid w:val="00BD2A36"/>
    <w:rsid w:val="00BD2AE8"/>
    <w:rsid w:val="00BD2BA1"/>
    <w:rsid w:val="00BD34E4"/>
    <w:rsid w:val="00BD3559"/>
    <w:rsid w:val="00BD3BC4"/>
    <w:rsid w:val="00BD3CB5"/>
    <w:rsid w:val="00BD3D4C"/>
    <w:rsid w:val="00BD48AC"/>
    <w:rsid w:val="00BD48B7"/>
    <w:rsid w:val="00BD57C6"/>
    <w:rsid w:val="00BD5F1A"/>
    <w:rsid w:val="00BD6382"/>
    <w:rsid w:val="00BD69A4"/>
    <w:rsid w:val="00BD6D3F"/>
    <w:rsid w:val="00BD6E73"/>
    <w:rsid w:val="00BD6F67"/>
    <w:rsid w:val="00BD7800"/>
    <w:rsid w:val="00BD795C"/>
    <w:rsid w:val="00BE0741"/>
    <w:rsid w:val="00BE08F5"/>
    <w:rsid w:val="00BE1234"/>
    <w:rsid w:val="00BE12A5"/>
    <w:rsid w:val="00BE2FA6"/>
    <w:rsid w:val="00BE2FEB"/>
    <w:rsid w:val="00BE31AC"/>
    <w:rsid w:val="00BE320C"/>
    <w:rsid w:val="00BE333F"/>
    <w:rsid w:val="00BE3A36"/>
    <w:rsid w:val="00BE5BBE"/>
    <w:rsid w:val="00BE5CE1"/>
    <w:rsid w:val="00BE63FE"/>
    <w:rsid w:val="00BE7406"/>
    <w:rsid w:val="00BE74D2"/>
    <w:rsid w:val="00BE752F"/>
    <w:rsid w:val="00BE7603"/>
    <w:rsid w:val="00BE7827"/>
    <w:rsid w:val="00BF00A7"/>
    <w:rsid w:val="00BF06E1"/>
    <w:rsid w:val="00BF0FE7"/>
    <w:rsid w:val="00BF1211"/>
    <w:rsid w:val="00BF19BC"/>
    <w:rsid w:val="00BF1BB4"/>
    <w:rsid w:val="00BF1DD7"/>
    <w:rsid w:val="00BF2933"/>
    <w:rsid w:val="00BF2A7E"/>
    <w:rsid w:val="00BF2F62"/>
    <w:rsid w:val="00BF3207"/>
    <w:rsid w:val="00BF3279"/>
    <w:rsid w:val="00BF378B"/>
    <w:rsid w:val="00BF3956"/>
    <w:rsid w:val="00BF3A7C"/>
    <w:rsid w:val="00BF3D80"/>
    <w:rsid w:val="00BF3F1B"/>
    <w:rsid w:val="00BF5A0C"/>
    <w:rsid w:val="00BF5DE0"/>
    <w:rsid w:val="00BF678A"/>
    <w:rsid w:val="00BF6B08"/>
    <w:rsid w:val="00BF6C62"/>
    <w:rsid w:val="00BF74C7"/>
    <w:rsid w:val="00BF751A"/>
    <w:rsid w:val="00BF7642"/>
    <w:rsid w:val="00BF778F"/>
    <w:rsid w:val="00BF7E80"/>
    <w:rsid w:val="00BF7F2A"/>
    <w:rsid w:val="00C00294"/>
    <w:rsid w:val="00C00AAD"/>
    <w:rsid w:val="00C00E23"/>
    <w:rsid w:val="00C00E6E"/>
    <w:rsid w:val="00C0104C"/>
    <w:rsid w:val="00C010CD"/>
    <w:rsid w:val="00C0139F"/>
    <w:rsid w:val="00C013D7"/>
    <w:rsid w:val="00C015F1"/>
    <w:rsid w:val="00C01C03"/>
    <w:rsid w:val="00C01F33"/>
    <w:rsid w:val="00C024FF"/>
    <w:rsid w:val="00C02A4C"/>
    <w:rsid w:val="00C02C2E"/>
    <w:rsid w:val="00C02CC6"/>
    <w:rsid w:val="00C02D3B"/>
    <w:rsid w:val="00C034CA"/>
    <w:rsid w:val="00C03C69"/>
    <w:rsid w:val="00C040F7"/>
    <w:rsid w:val="00C04301"/>
    <w:rsid w:val="00C043FE"/>
    <w:rsid w:val="00C044AB"/>
    <w:rsid w:val="00C04629"/>
    <w:rsid w:val="00C04DAD"/>
    <w:rsid w:val="00C05086"/>
    <w:rsid w:val="00C05706"/>
    <w:rsid w:val="00C0669F"/>
    <w:rsid w:val="00C068EE"/>
    <w:rsid w:val="00C06AB1"/>
    <w:rsid w:val="00C06E57"/>
    <w:rsid w:val="00C07004"/>
    <w:rsid w:val="00C07255"/>
    <w:rsid w:val="00C07377"/>
    <w:rsid w:val="00C07DFD"/>
    <w:rsid w:val="00C07F72"/>
    <w:rsid w:val="00C10310"/>
    <w:rsid w:val="00C10478"/>
    <w:rsid w:val="00C106E0"/>
    <w:rsid w:val="00C12107"/>
    <w:rsid w:val="00C12145"/>
    <w:rsid w:val="00C1270F"/>
    <w:rsid w:val="00C12B20"/>
    <w:rsid w:val="00C12E8E"/>
    <w:rsid w:val="00C12F4C"/>
    <w:rsid w:val="00C13AE7"/>
    <w:rsid w:val="00C147BC"/>
    <w:rsid w:val="00C14BAE"/>
    <w:rsid w:val="00C14C73"/>
    <w:rsid w:val="00C14D4B"/>
    <w:rsid w:val="00C14EE1"/>
    <w:rsid w:val="00C14FFE"/>
    <w:rsid w:val="00C15351"/>
    <w:rsid w:val="00C154BB"/>
    <w:rsid w:val="00C15896"/>
    <w:rsid w:val="00C16D4B"/>
    <w:rsid w:val="00C1726E"/>
    <w:rsid w:val="00C1753F"/>
    <w:rsid w:val="00C212F9"/>
    <w:rsid w:val="00C2148F"/>
    <w:rsid w:val="00C21A33"/>
    <w:rsid w:val="00C22042"/>
    <w:rsid w:val="00C2245C"/>
    <w:rsid w:val="00C23150"/>
    <w:rsid w:val="00C23F97"/>
    <w:rsid w:val="00C246B5"/>
    <w:rsid w:val="00C24DE7"/>
    <w:rsid w:val="00C25262"/>
    <w:rsid w:val="00C259CD"/>
    <w:rsid w:val="00C26353"/>
    <w:rsid w:val="00C2644D"/>
    <w:rsid w:val="00C267B3"/>
    <w:rsid w:val="00C26810"/>
    <w:rsid w:val="00C279B5"/>
    <w:rsid w:val="00C279CC"/>
    <w:rsid w:val="00C27C45"/>
    <w:rsid w:val="00C30012"/>
    <w:rsid w:val="00C307AD"/>
    <w:rsid w:val="00C30A69"/>
    <w:rsid w:val="00C30AE6"/>
    <w:rsid w:val="00C31B6F"/>
    <w:rsid w:val="00C320C3"/>
    <w:rsid w:val="00C324C7"/>
    <w:rsid w:val="00C32728"/>
    <w:rsid w:val="00C32835"/>
    <w:rsid w:val="00C33332"/>
    <w:rsid w:val="00C33EC0"/>
    <w:rsid w:val="00C34231"/>
    <w:rsid w:val="00C34397"/>
    <w:rsid w:val="00C348C4"/>
    <w:rsid w:val="00C35321"/>
    <w:rsid w:val="00C3646B"/>
    <w:rsid w:val="00C36483"/>
    <w:rsid w:val="00C36ACF"/>
    <w:rsid w:val="00C37057"/>
    <w:rsid w:val="00C3719D"/>
    <w:rsid w:val="00C378C5"/>
    <w:rsid w:val="00C4061C"/>
    <w:rsid w:val="00C40E8F"/>
    <w:rsid w:val="00C410F3"/>
    <w:rsid w:val="00C411ED"/>
    <w:rsid w:val="00C415F3"/>
    <w:rsid w:val="00C41A9A"/>
    <w:rsid w:val="00C41DFA"/>
    <w:rsid w:val="00C42384"/>
    <w:rsid w:val="00C42B8B"/>
    <w:rsid w:val="00C42ED1"/>
    <w:rsid w:val="00C43183"/>
    <w:rsid w:val="00C43452"/>
    <w:rsid w:val="00C437AE"/>
    <w:rsid w:val="00C43C6C"/>
    <w:rsid w:val="00C44396"/>
    <w:rsid w:val="00C449ED"/>
    <w:rsid w:val="00C44AC7"/>
    <w:rsid w:val="00C45039"/>
    <w:rsid w:val="00C45790"/>
    <w:rsid w:val="00C45AC9"/>
    <w:rsid w:val="00C45C46"/>
    <w:rsid w:val="00C45CA7"/>
    <w:rsid w:val="00C47A78"/>
    <w:rsid w:val="00C47DF7"/>
    <w:rsid w:val="00C5015D"/>
    <w:rsid w:val="00C5026C"/>
    <w:rsid w:val="00C5042E"/>
    <w:rsid w:val="00C50505"/>
    <w:rsid w:val="00C50C5B"/>
    <w:rsid w:val="00C510D0"/>
    <w:rsid w:val="00C519E9"/>
    <w:rsid w:val="00C51EFF"/>
    <w:rsid w:val="00C521CA"/>
    <w:rsid w:val="00C5225C"/>
    <w:rsid w:val="00C52E0A"/>
    <w:rsid w:val="00C538E1"/>
    <w:rsid w:val="00C542F7"/>
    <w:rsid w:val="00C54995"/>
    <w:rsid w:val="00C54D41"/>
    <w:rsid w:val="00C54F56"/>
    <w:rsid w:val="00C55925"/>
    <w:rsid w:val="00C56166"/>
    <w:rsid w:val="00C56361"/>
    <w:rsid w:val="00C568E7"/>
    <w:rsid w:val="00C57722"/>
    <w:rsid w:val="00C57745"/>
    <w:rsid w:val="00C57813"/>
    <w:rsid w:val="00C60783"/>
    <w:rsid w:val="00C6084A"/>
    <w:rsid w:val="00C61083"/>
    <w:rsid w:val="00C610F2"/>
    <w:rsid w:val="00C61991"/>
    <w:rsid w:val="00C625B9"/>
    <w:rsid w:val="00C62679"/>
    <w:rsid w:val="00C626E7"/>
    <w:rsid w:val="00C627BF"/>
    <w:rsid w:val="00C627E0"/>
    <w:rsid w:val="00C62E44"/>
    <w:rsid w:val="00C62FA7"/>
    <w:rsid w:val="00C636F7"/>
    <w:rsid w:val="00C63BC9"/>
    <w:rsid w:val="00C64319"/>
    <w:rsid w:val="00C64439"/>
    <w:rsid w:val="00C64672"/>
    <w:rsid w:val="00C6485D"/>
    <w:rsid w:val="00C64A4E"/>
    <w:rsid w:val="00C64C79"/>
    <w:rsid w:val="00C65132"/>
    <w:rsid w:val="00C65C43"/>
    <w:rsid w:val="00C6601A"/>
    <w:rsid w:val="00C66218"/>
    <w:rsid w:val="00C6691F"/>
    <w:rsid w:val="00C66D74"/>
    <w:rsid w:val="00C670DC"/>
    <w:rsid w:val="00C67172"/>
    <w:rsid w:val="00C67485"/>
    <w:rsid w:val="00C67C75"/>
    <w:rsid w:val="00C70439"/>
    <w:rsid w:val="00C70697"/>
    <w:rsid w:val="00C70C05"/>
    <w:rsid w:val="00C70F9F"/>
    <w:rsid w:val="00C7132E"/>
    <w:rsid w:val="00C71361"/>
    <w:rsid w:val="00C71A0E"/>
    <w:rsid w:val="00C72990"/>
    <w:rsid w:val="00C72BA8"/>
    <w:rsid w:val="00C72BF9"/>
    <w:rsid w:val="00C72D58"/>
    <w:rsid w:val="00C72EF4"/>
    <w:rsid w:val="00C73A64"/>
    <w:rsid w:val="00C74044"/>
    <w:rsid w:val="00C74365"/>
    <w:rsid w:val="00C74368"/>
    <w:rsid w:val="00C756B7"/>
    <w:rsid w:val="00C75D2F"/>
    <w:rsid w:val="00C75F57"/>
    <w:rsid w:val="00C760B1"/>
    <w:rsid w:val="00C76250"/>
    <w:rsid w:val="00C764BB"/>
    <w:rsid w:val="00C767BE"/>
    <w:rsid w:val="00C768D4"/>
    <w:rsid w:val="00C76C6F"/>
    <w:rsid w:val="00C76E3C"/>
    <w:rsid w:val="00C80D04"/>
    <w:rsid w:val="00C80F09"/>
    <w:rsid w:val="00C80FB0"/>
    <w:rsid w:val="00C81359"/>
    <w:rsid w:val="00C81514"/>
    <w:rsid w:val="00C81568"/>
    <w:rsid w:val="00C81731"/>
    <w:rsid w:val="00C8191B"/>
    <w:rsid w:val="00C81E37"/>
    <w:rsid w:val="00C81E9C"/>
    <w:rsid w:val="00C8211B"/>
    <w:rsid w:val="00C83462"/>
    <w:rsid w:val="00C83500"/>
    <w:rsid w:val="00C8358B"/>
    <w:rsid w:val="00C83CBC"/>
    <w:rsid w:val="00C83FFF"/>
    <w:rsid w:val="00C84706"/>
    <w:rsid w:val="00C848AA"/>
    <w:rsid w:val="00C84D2A"/>
    <w:rsid w:val="00C85583"/>
    <w:rsid w:val="00C8562D"/>
    <w:rsid w:val="00C85989"/>
    <w:rsid w:val="00C85FEE"/>
    <w:rsid w:val="00C86257"/>
    <w:rsid w:val="00C86747"/>
    <w:rsid w:val="00C87281"/>
    <w:rsid w:val="00C87323"/>
    <w:rsid w:val="00C9027A"/>
    <w:rsid w:val="00C9068E"/>
    <w:rsid w:val="00C9088F"/>
    <w:rsid w:val="00C90C46"/>
    <w:rsid w:val="00C90E78"/>
    <w:rsid w:val="00C90F6D"/>
    <w:rsid w:val="00C928DA"/>
    <w:rsid w:val="00C92AEA"/>
    <w:rsid w:val="00C92DA4"/>
    <w:rsid w:val="00C93C4B"/>
    <w:rsid w:val="00C944AB"/>
    <w:rsid w:val="00C9463E"/>
    <w:rsid w:val="00C94ACD"/>
    <w:rsid w:val="00C94C0B"/>
    <w:rsid w:val="00C95B40"/>
    <w:rsid w:val="00C95CE5"/>
    <w:rsid w:val="00C95E9A"/>
    <w:rsid w:val="00C9626E"/>
    <w:rsid w:val="00C969FF"/>
    <w:rsid w:val="00C96CC4"/>
    <w:rsid w:val="00CA062D"/>
    <w:rsid w:val="00CA0941"/>
    <w:rsid w:val="00CA1068"/>
    <w:rsid w:val="00CA16B3"/>
    <w:rsid w:val="00CA1ED8"/>
    <w:rsid w:val="00CA215F"/>
    <w:rsid w:val="00CA2417"/>
    <w:rsid w:val="00CA2B97"/>
    <w:rsid w:val="00CA3BCA"/>
    <w:rsid w:val="00CA40EA"/>
    <w:rsid w:val="00CA4489"/>
    <w:rsid w:val="00CA4DA2"/>
    <w:rsid w:val="00CA545E"/>
    <w:rsid w:val="00CA5D94"/>
    <w:rsid w:val="00CA620E"/>
    <w:rsid w:val="00CA65C8"/>
    <w:rsid w:val="00CA67D3"/>
    <w:rsid w:val="00CA6AD2"/>
    <w:rsid w:val="00CA6AD3"/>
    <w:rsid w:val="00CA6B9F"/>
    <w:rsid w:val="00CA6BF9"/>
    <w:rsid w:val="00CB050E"/>
    <w:rsid w:val="00CB060B"/>
    <w:rsid w:val="00CB0B62"/>
    <w:rsid w:val="00CB0EEB"/>
    <w:rsid w:val="00CB101D"/>
    <w:rsid w:val="00CB1E8D"/>
    <w:rsid w:val="00CB1F63"/>
    <w:rsid w:val="00CB20D5"/>
    <w:rsid w:val="00CB26D9"/>
    <w:rsid w:val="00CB2AE7"/>
    <w:rsid w:val="00CB2BE2"/>
    <w:rsid w:val="00CB2D79"/>
    <w:rsid w:val="00CB2F62"/>
    <w:rsid w:val="00CB34FB"/>
    <w:rsid w:val="00CB3E03"/>
    <w:rsid w:val="00CB6A77"/>
    <w:rsid w:val="00CB703E"/>
    <w:rsid w:val="00CB7170"/>
    <w:rsid w:val="00CB71D0"/>
    <w:rsid w:val="00CB7CCC"/>
    <w:rsid w:val="00CC00E5"/>
    <w:rsid w:val="00CC040E"/>
    <w:rsid w:val="00CC065C"/>
    <w:rsid w:val="00CC08FA"/>
    <w:rsid w:val="00CC111F"/>
    <w:rsid w:val="00CC12CD"/>
    <w:rsid w:val="00CC1708"/>
    <w:rsid w:val="00CC1724"/>
    <w:rsid w:val="00CC2011"/>
    <w:rsid w:val="00CC2ECD"/>
    <w:rsid w:val="00CC2F62"/>
    <w:rsid w:val="00CC35C0"/>
    <w:rsid w:val="00CC38D2"/>
    <w:rsid w:val="00CC3EA0"/>
    <w:rsid w:val="00CC471B"/>
    <w:rsid w:val="00CC48FC"/>
    <w:rsid w:val="00CC4B31"/>
    <w:rsid w:val="00CC51F2"/>
    <w:rsid w:val="00CC5258"/>
    <w:rsid w:val="00CC557E"/>
    <w:rsid w:val="00CC5691"/>
    <w:rsid w:val="00CC6003"/>
    <w:rsid w:val="00CC622D"/>
    <w:rsid w:val="00CC695B"/>
    <w:rsid w:val="00CC6DBD"/>
    <w:rsid w:val="00CC75D0"/>
    <w:rsid w:val="00CC7B45"/>
    <w:rsid w:val="00CD0D9B"/>
    <w:rsid w:val="00CD1188"/>
    <w:rsid w:val="00CD1D8B"/>
    <w:rsid w:val="00CD1D9E"/>
    <w:rsid w:val="00CD23E2"/>
    <w:rsid w:val="00CD285A"/>
    <w:rsid w:val="00CD2ED1"/>
    <w:rsid w:val="00CD337B"/>
    <w:rsid w:val="00CD34A9"/>
    <w:rsid w:val="00CD3529"/>
    <w:rsid w:val="00CD37FB"/>
    <w:rsid w:val="00CD3DA4"/>
    <w:rsid w:val="00CD416A"/>
    <w:rsid w:val="00CD4427"/>
    <w:rsid w:val="00CD4767"/>
    <w:rsid w:val="00CD4D42"/>
    <w:rsid w:val="00CD6390"/>
    <w:rsid w:val="00CD63CB"/>
    <w:rsid w:val="00CD6C15"/>
    <w:rsid w:val="00CD6CE2"/>
    <w:rsid w:val="00CD6CFA"/>
    <w:rsid w:val="00CD6EB3"/>
    <w:rsid w:val="00CD6EBC"/>
    <w:rsid w:val="00CD7337"/>
    <w:rsid w:val="00CD7E5A"/>
    <w:rsid w:val="00CE0424"/>
    <w:rsid w:val="00CE106E"/>
    <w:rsid w:val="00CE1959"/>
    <w:rsid w:val="00CE2B57"/>
    <w:rsid w:val="00CE37DE"/>
    <w:rsid w:val="00CE3E35"/>
    <w:rsid w:val="00CE3F37"/>
    <w:rsid w:val="00CE3FE4"/>
    <w:rsid w:val="00CE490D"/>
    <w:rsid w:val="00CE4932"/>
    <w:rsid w:val="00CE4FB8"/>
    <w:rsid w:val="00CE52F6"/>
    <w:rsid w:val="00CE54DE"/>
    <w:rsid w:val="00CE5A3B"/>
    <w:rsid w:val="00CE60BB"/>
    <w:rsid w:val="00CE6770"/>
    <w:rsid w:val="00CE6C2F"/>
    <w:rsid w:val="00CE7561"/>
    <w:rsid w:val="00CE7B1C"/>
    <w:rsid w:val="00CF0907"/>
    <w:rsid w:val="00CF1354"/>
    <w:rsid w:val="00CF186F"/>
    <w:rsid w:val="00CF1C8A"/>
    <w:rsid w:val="00CF1E95"/>
    <w:rsid w:val="00CF21D4"/>
    <w:rsid w:val="00CF25CE"/>
    <w:rsid w:val="00CF2B38"/>
    <w:rsid w:val="00CF362C"/>
    <w:rsid w:val="00CF3B1F"/>
    <w:rsid w:val="00CF3BF6"/>
    <w:rsid w:val="00CF3FA3"/>
    <w:rsid w:val="00CF412D"/>
    <w:rsid w:val="00CF43A6"/>
    <w:rsid w:val="00CF4595"/>
    <w:rsid w:val="00CF47ED"/>
    <w:rsid w:val="00CF4BB7"/>
    <w:rsid w:val="00CF4D7B"/>
    <w:rsid w:val="00CF5496"/>
    <w:rsid w:val="00CF57C8"/>
    <w:rsid w:val="00CF5828"/>
    <w:rsid w:val="00CF625B"/>
    <w:rsid w:val="00CF687E"/>
    <w:rsid w:val="00CF6FED"/>
    <w:rsid w:val="00CF7743"/>
    <w:rsid w:val="00D002A1"/>
    <w:rsid w:val="00D00CD2"/>
    <w:rsid w:val="00D00F96"/>
    <w:rsid w:val="00D0158A"/>
    <w:rsid w:val="00D015AC"/>
    <w:rsid w:val="00D01F67"/>
    <w:rsid w:val="00D0220E"/>
    <w:rsid w:val="00D023CE"/>
    <w:rsid w:val="00D02448"/>
    <w:rsid w:val="00D0249A"/>
    <w:rsid w:val="00D02819"/>
    <w:rsid w:val="00D03275"/>
    <w:rsid w:val="00D0349B"/>
    <w:rsid w:val="00D035D7"/>
    <w:rsid w:val="00D036AA"/>
    <w:rsid w:val="00D036E3"/>
    <w:rsid w:val="00D03B1D"/>
    <w:rsid w:val="00D04D1F"/>
    <w:rsid w:val="00D05086"/>
    <w:rsid w:val="00D05E2D"/>
    <w:rsid w:val="00D0606F"/>
    <w:rsid w:val="00D06A9F"/>
    <w:rsid w:val="00D07DC5"/>
    <w:rsid w:val="00D1021D"/>
    <w:rsid w:val="00D10249"/>
    <w:rsid w:val="00D11536"/>
    <w:rsid w:val="00D115C3"/>
    <w:rsid w:val="00D115EC"/>
    <w:rsid w:val="00D11897"/>
    <w:rsid w:val="00D1292C"/>
    <w:rsid w:val="00D12A26"/>
    <w:rsid w:val="00D12D8F"/>
    <w:rsid w:val="00D13135"/>
    <w:rsid w:val="00D13E4E"/>
    <w:rsid w:val="00D14205"/>
    <w:rsid w:val="00D14300"/>
    <w:rsid w:val="00D1465F"/>
    <w:rsid w:val="00D14D96"/>
    <w:rsid w:val="00D1517D"/>
    <w:rsid w:val="00D152F0"/>
    <w:rsid w:val="00D15624"/>
    <w:rsid w:val="00D15949"/>
    <w:rsid w:val="00D15D48"/>
    <w:rsid w:val="00D16E36"/>
    <w:rsid w:val="00D20310"/>
    <w:rsid w:val="00D213D7"/>
    <w:rsid w:val="00D22CD5"/>
    <w:rsid w:val="00D239A7"/>
    <w:rsid w:val="00D23F47"/>
    <w:rsid w:val="00D243D9"/>
    <w:rsid w:val="00D24471"/>
    <w:rsid w:val="00D25097"/>
    <w:rsid w:val="00D26552"/>
    <w:rsid w:val="00D265A4"/>
    <w:rsid w:val="00D2663F"/>
    <w:rsid w:val="00D267A9"/>
    <w:rsid w:val="00D26DAF"/>
    <w:rsid w:val="00D27021"/>
    <w:rsid w:val="00D318B7"/>
    <w:rsid w:val="00D31B71"/>
    <w:rsid w:val="00D32624"/>
    <w:rsid w:val="00D326D4"/>
    <w:rsid w:val="00D34A3F"/>
    <w:rsid w:val="00D34E18"/>
    <w:rsid w:val="00D34F59"/>
    <w:rsid w:val="00D35306"/>
    <w:rsid w:val="00D35494"/>
    <w:rsid w:val="00D3557D"/>
    <w:rsid w:val="00D35B0A"/>
    <w:rsid w:val="00D35F0C"/>
    <w:rsid w:val="00D36D1F"/>
    <w:rsid w:val="00D36E71"/>
    <w:rsid w:val="00D37141"/>
    <w:rsid w:val="00D37D87"/>
    <w:rsid w:val="00D4055F"/>
    <w:rsid w:val="00D40B33"/>
    <w:rsid w:val="00D40C22"/>
    <w:rsid w:val="00D412DA"/>
    <w:rsid w:val="00D41328"/>
    <w:rsid w:val="00D424CA"/>
    <w:rsid w:val="00D42AAD"/>
    <w:rsid w:val="00D4318F"/>
    <w:rsid w:val="00D43684"/>
    <w:rsid w:val="00D438BF"/>
    <w:rsid w:val="00D440E6"/>
    <w:rsid w:val="00D440F8"/>
    <w:rsid w:val="00D44806"/>
    <w:rsid w:val="00D4499F"/>
    <w:rsid w:val="00D4525A"/>
    <w:rsid w:val="00D4587A"/>
    <w:rsid w:val="00D459FA"/>
    <w:rsid w:val="00D47287"/>
    <w:rsid w:val="00D473A0"/>
    <w:rsid w:val="00D479DA"/>
    <w:rsid w:val="00D47E13"/>
    <w:rsid w:val="00D47EA4"/>
    <w:rsid w:val="00D50243"/>
    <w:rsid w:val="00D50A39"/>
    <w:rsid w:val="00D50F5C"/>
    <w:rsid w:val="00D51112"/>
    <w:rsid w:val="00D5144B"/>
    <w:rsid w:val="00D515D6"/>
    <w:rsid w:val="00D51ADB"/>
    <w:rsid w:val="00D51C30"/>
    <w:rsid w:val="00D5257D"/>
    <w:rsid w:val="00D52BFB"/>
    <w:rsid w:val="00D532C4"/>
    <w:rsid w:val="00D532F9"/>
    <w:rsid w:val="00D53B00"/>
    <w:rsid w:val="00D54165"/>
    <w:rsid w:val="00D542EA"/>
    <w:rsid w:val="00D5443A"/>
    <w:rsid w:val="00D54630"/>
    <w:rsid w:val="00D546FF"/>
    <w:rsid w:val="00D55172"/>
    <w:rsid w:val="00D55AD5"/>
    <w:rsid w:val="00D576CA"/>
    <w:rsid w:val="00D5771D"/>
    <w:rsid w:val="00D57F50"/>
    <w:rsid w:val="00D602AD"/>
    <w:rsid w:val="00D60786"/>
    <w:rsid w:val="00D6083E"/>
    <w:rsid w:val="00D60C48"/>
    <w:rsid w:val="00D60FD0"/>
    <w:rsid w:val="00D60FEA"/>
    <w:rsid w:val="00D61277"/>
    <w:rsid w:val="00D6156D"/>
    <w:rsid w:val="00D61A31"/>
    <w:rsid w:val="00D61A4F"/>
    <w:rsid w:val="00D61AF5"/>
    <w:rsid w:val="00D61D5F"/>
    <w:rsid w:val="00D62863"/>
    <w:rsid w:val="00D62A96"/>
    <w:rsid w:val="00D62C84"/>
    <w:rsid w:val="00D63D4A"/>
    <w:rsid w:val="00D6434D"/>
    <w:rsid w:val="00D6470F"/>
    <w:rsid w:val="00D652B5"/>
    <w:rsid w:val="00D654D4"/>
    <w:rsid w:val="00D6578C"/>
    <w:rsid w:val="00D65DC0"/>
    <w:rsid w:val="00D66029"/>
    <w:rsid w:val="00D66155"/>
    <w:rsid w:val="00D66401"/>
    <w:rsid w:val="00D6643C"/>
    <w:rsid w:val="00D67148"/>
    <w:rsid w:val="00D6758C"/>
    <w:rsid w:val="00D701F5"/>
    <w:rsid w:val="00D7071E"/>
    <w:rsid w:val="00D708B0"/>
    <w:rsid w:val="00D7090B"/>
    <w:rsid w:val="00D70F45"/>
    <w:rsid w:val="00D71E3C"/>
    <w:rsid w:val="00D72266"/>
    <w:rsid w:val="00D7228B"/>
    <w:rsid w:val="00D72343"/>
    <w:rsid w:val="00D730DF"/>
    <w:rsid w:val="00D73A19"/>
    <w:rsid w:val="00D74B21"/>
    <w:rsid w:val="00D74C9C"/>
    <w:rsid w:val="00D753D8"/>
    <w:rsid w:val="00D753E7"/>
    <w:rsid w:val="00D75BFA"/>
    <w:rsid w:val="00D75DE5"/>
    <w:rsid w:val="00D7683A"/>
    <w:rsid w:val="00D768E8"/>
    <w:rsid w:val="00D76C40"/>
    <w:rsid w:val="00D76D0A"/>
    <w:rsid w:val="00D77243"/>
    <w:rsid w:val="00D77344"/>
    <w:rsid w:val="00D77B1D"/>
    <w:rsid w:val="00D77D5A"/>
    <w:rsid w:val="00D8021F"/>
    <w:rsid w:val="00D80383"/>
    <w:rsid w:val="00D806F7"/>
    <w:rsid w:val="00D80BC8"/>
    <w:rsid w:val="00D81238"/>
    <w:rsid w:val="00D812F5"/>
    <w:rsid w:val="00D8153C"/>
    <w:rsid w:val="00D82234"/>
    <w:rsid w:val="00D823C6"/>
    <w:rsid w:val="00D83235"/>
    <w:rsid w:val="00D83556"/>
    <w:rsid w:val="00D8372F"/>
    <w:rsid w:val="00D839A3"/>
    <w:rsid w:val="00D83B2B"/>
    <w:rsid w:val="00D840D0"/>
    <w:rsid w:val="00D84137"/>
    <w:rsid w:val="00D8415D"/>
    <w:rsid w:val="00D84191"/>
    <w:rsid w:val="00D84706"/>
    <w:rsid w:val="00D84C55"/>
    <w:rsid w:val="00D84EE2"/>
    <w:rsid w:val="00D85104"/>
    <w:rsid w:val="00D8525E"/>
    <w:rsid w:val="00D852F9"/>
    <w:rsid w:val="00D85AFE"/>
    <w:rsid w:val="00D85B11"/>
    <w:rsid w:val="00D85F5A"/>
    <w:rsid w:val="00D86CA3"/>
    <w:rsid w:val="00D86EFF"/>
    <w:rsid w:val="00D87031"/>
    <w:rsid w:val="00D871CE"/>
    <w:rsid w:val="00D9065F"/>
    <w:rsid w:val="00D90D61"/>
    <w:rsid w:val="00D9196D"/>
    <w:rsid w:val="00D91C97"/>
    <w:rsid w:val="00D91F4D"/>
    <w:rsid w:val="00D91FCC"/>
    <w:rsid w:val="00D927D5"/>
    <w:rsid w:val="00D92982"/>
    <w:rsid w:val="00D92F25"/>
    <w:rsid w:val="00D936C5"/>
    <w:rsid w:val="00D93AB8"/>
    <w:rsid w:val="00D943D4"/>
    <w:rsid w:val="00D952BA"/>
    <w:rsid w:val="00D959F7"/>
    <w:rsid w:val="00D960BF"/>
    <w:rsid w:val="00D96AE0"/>
    <w:rsid w:val="00D96BED"/>
    <w:rsid w:val="00D97918"/>
    <w:rsid w:val="00DA05E6"/>
    <w:rsid w:val="00DA07DE"/>
    <w:rsid w:val="00DA0CF1"/>
    <w:rsid w:val="00DA1092"/>
    <w:rsid w:val="00DA13E2"/>
    <w:rsid w:val="00DA1741"/>
    <w:rsid w:val="00DA188D"/>
    <w:rsid w:val="00DA20AC"/>
    <w:rsid w:val="00DA24C1"/>
    <w:rsid w:val="00DA28B9"/>
    <w:rsid w:val="00DA2BF9"/>
    <w:rsid w:val="00DA305E"/>
    <w:rsid w:val="00DA3CBE"/>
    <w:rsid w:val="00DA3F05"/>
    <w:rsid w:val="00DA4BE9"/>
    <w:rsid w:val="00DA5417"/>
    <w:rsid w:val="00DA5458"/>
    <w:rsid w:val="00DA5473"/>
    <w:rsid w:val="00DA55A5"/>
    <w:rsid w:val="00DA56DC"/>
    <w:rsid w:val="00DA56E8"/>
    <w:rsid w:val="00DA5987"/>
    <w:rsid w:val="00DA76F7"/>
    <w:rsid w:val="00DB020F"/>
    <w:rsid w:val="00DB0484"/>
    <w:rsid w:val="00DB0A9F"/>
    <w:rsid w:val="00DB0AF1"/>
    <w:rsid w:val="00DB1039"/>
    <w:rsid w:val="00DB1993"/>
    <w:rsid w:val="00DB1DAC"/>
    <w:rsid w:val="00DB2217"/>
    <w:rsid w:val="00DB26E8"/>
    <w:rsid w:val="00DB2872"/>
    <w:rsid w:val="00DB28AF"/>
    <w:rsid w:val="00DB2ACC"/>
    <w:rsid w:val="00DB3722"/>
    <w:rsid w:val="00DB377D"/>
    <w:rsid w:val="00DB3A24"/>
    <w:rsid w:val="00DB3DD4"/>
    <w:rsid w:val="00DB4670"/>
    <w:rsid w:val="00DB4DA4"/>
    <w:rsid w:val="00DB545C"/>
    <w:rsid w:val="00DB5726"/>
    <w:rsid w:val="00DB5A62"/>
    <w:rsid w:val="00DB5BE0"/>
    <w:rsid w:val="00DB5C52"/>
    <w:rsid w:val="00DB60A7"/>
    <w:rsid w:val="00DB623C"/>
    <w:rsid w:val="00DB692D"/>
    <w:rsid w:val="00DB6C17"/>
    <w:rsid w:val="00DB6C18"/>
    <w:rsid w:val="00DC00FD"/>
    <w:rsid w:val="00DC01C4"/>
    <w:rsid w:val="00DC0670"/>
    <w:rsid w:val="00DC0947"/>
    <w:rsid w:val="00DC0DCD"/>
    <w:rsid w:val="00DC1072"/>
    <w:rsid w:val="00DC198A"/>
    <w:rsid w:val="00DC2825"/>
    <w:rsid w:val="00DC296A"/>
    <w:rsid w:val="00DC2D36"/>
    <w:rsid w:val="00DC2F93"/>
    <w:rsid w:val="00DC32C1"/>
    <w:rsid w:val="00DC3322"/>
    <w:rsid w:val="00DC3471"/>
    <w:rsid w:val="00DC3682"/>
    <w:rsid w:val="00DC3A5F"/>
    <w:rsid w:val="00DC3A9B"/>
    <w:rsid w:val="00DC3E1F"/>
    <w:rsid w:val="00DC426B"/>
    <w:rsid w:val="00DC43B9"/>
    <w:rsid w:val="00DC45C8"/>
    <w:rsid w:val="00DC4769"/>
    <w:rsid w:val="00DC4ADB"/>
    <w:rsid w:val="00DC4C4B"/>
    <w:rsid w:val="00DC4DA3"/>
    <w:rsid w:val="00DC5091"/>
    <w:rsid w:val="00DC53EF"/>
    <w:rsid w:val="00DC551C"/>
    <w:rsid w:val="00DC5907"/>
    <w:rsid w:val="00DC6030"/>
    <w:rsid w:val="00DC64E3"/>
    <w:rsid w:val="00DC683E"/>
    <w:rsid w:val="00DD080B"/>
    <w:rsid w:val="00DD10EA"/>
    <w:rsid w:val="00DD12D8"/>
    <w:rsid w:val="00DD1786"/>
    <w:rsid w:val="00DD2802"/>
    <w:rsid w:val="00DD2833"/>
    <w:rsid w:val="00DD2A4A"/>
    <w:rsid w:val="00DD3495"/>
    <w:rsid w:val="00DD3705"/>
    <w:rsid w:val="00DD3C34"/>
    <w:rsid w:val="00DD3C90"/>
    <w:rsid w:val="00DD40A5"/>
    <w:rsid w:val="00DD4134"/>
    <w:rsid w:val="00DD43BC"/>
    <w:rsid w:val="00DD4682"/>
    <w:rsid w:val="00DD4B72"/>
    <w:rsid w:val="00DD4EC5"/>
    <w:rsid w:val="00DD5421"/>
    <w:rsid w:val="00DD5A8C"/>
    <w:rsid w:val="00DD5C0E"/>
    <w:rsid w:val="00DD699C"/>
    <w:rsid w:val="00DD6C41"/>
    <w:rsid w:val="00DD736D"/>
    <w:rsid w:val="00DD7B20"/>
    <w:rsid w:val="00DE02E4"/>
    <w:rsid w:val="00DE0831"/>
    <w:rsid w:val="00DE0922"/>
    <w:rsid w:val="00DE0BEA"/>
    <w:rsid w:val="00DE1697"/>
    <w:rsid w:val="00DE1890"/>
    <w:rsid w:val="00DE23C4"/>
    <w:rsid w:val="00DE265F"/>
    <w:rsid w:val="00DE2D96"/>
    <w:rsid w:val="00DE331F"/>
    <w:rsid w:val="00DE3903"/>
    <w:rsid w:val="00DE3BD4"/>
    <w:rsid w:val="00DE40B1"/>
    <w:rsid w:val="00DE459D"/>
    <w:rsid w:val="00DE45EF"/>
    <w:rsid w:val="00DE4678"/>
    <w:rsid w:val="00DE4721"/>
    <w:rsid w:val="00DE4B8C"/>
    <w:rsid w:val="00DE4BD5"/>
    <w:rsid w:val="00DE5608"/>
    <w:rsid w:val="00DE58D0"/>
    <w:rsid w:val="00DE5A4D"/>
    <w:rsid w:val="00DE5E60"/>
    <w:rsid w:val="00DE654F"/>
    <w:rsid w:val="00DE667F"/>
    <w:rsid w:val="00DE7552"/>
    <w:rsid w:val="00DE75FA"/>
    <w:rsid w:val="00DE778B"/>
    <w:rsid w:val="00DF0355"/>
    <w:rsid w:val="00DF0B6E"/>
    <w:rsid w:val="00DF14A3"/>
    <w:rsid w:val="00DF14DF"/>
    <w:rsid w:val="00DF15E0"/>
    <w:rsid w:val="00DF19FB"/>
    <w:rsid w:val="00DF1CA0"/>
    <w:rsid w:val="00DF1E4F"/>
    <w:rsid w:val="00DF2C9C"/>
    <w:rsid w:val="00DF37A0"/>
    <w:rsid w:val="00DF3D90"/>
    <w:rsid w:val="00DF413D"/>
    <w:rsid w:val="00DF43BE"/>
    <w:rsid w:val="00DF43F6"/>
    <w:rsid w:val="00DF4656"/>
    <w:rsid w:val="00DF4DAB"/>
    <w:rsid w:val="00DF51BC"/>
    <w:rsid w:val="00DF55DE"/>
    <w:rsid w:val="00DF55EF"/>
    <w:rsid w:val="00DF5F4E"/>
    <w:rsid w:val="00DF666C"/>
    <w:rsid w:val="00DF6BA0"/>
    <w:rsid w:val="00DF6CFB"/>
    <w:rsid w:val="00DF6DC8"/>
    <w:rsid w:val="00DF77F7"/>
    <w:rsid w:val="00E0199B"/>
    <w:rsid w:val="00E01D23"/>
    <w:rsid w:val="00E01D93"/>
    <w:rsid w:val="00E02EBC"/>
    <w:rsid w:val="00E02EF3"/>
    <w:rsid w:val="00E03335"/>
    <w:rsid w:val="00E037E4"/>
    <w:rsid w:val="00E0477B"/>
    <w:rsid w:val="00E05082"/>
    <w:rsid w:val="00E052DA"/>
    <w:rsid w:val="00E05314"/>
    <w:rsid w:val="00E05B30"/>
    <w:rsid w:val="00E065B4"/>
    <w:rsid w:val="00E06B56"/>
    <w:rsid w:val="00E06ED3"/>
    <w:rsid w:val="00E07A26"/>
    <w:rsid w:val="00E107E6"/>
    <w:rsid w:val="00E10B11"/>
    <w:rsid w:val="00E10EA0"/>
    <w:rsid w:val="00E110E7"/>
    <w:rsid w:val="00E110EF"/>
    <w:rsid w:val="00E11914"/>
    <w:rsid w:val="00E11A4D"/>
    <w:rsid w:val="00E11B20"/>
    <w:rsid w:val="00E12CFF"/>
    <w:rsid w:val="00E13146"/>
    <w:rsid w:val="00E13E1D"/>
    <w:rsid w:val="00E143BD"/>
    <w:rsid w:val="00E152FE"/>
    <w:rsid w:val="00E162CD"/>
    <w:rsid w:val="00E1674A"/>
    <w:rsid w:val="00E1677B"/>
    <w:rsid w:val="00E16794"/>
    <w:rsid w:val="00E16AF9"/>
    <w:rsid w:val="00E16DB5"/>
    <w:rsid w:val="00E17FA2"/>
    <w:rsid w:val="00E201FF"/>
    <w:rsid w:val="00E203BE"/>
    <w:rsid w:val="00E20AC0"/>
    <w:rsid w:val="00E20EBF"/>
    <w:rsid w:val="00E21B34"/>
    <w:rsid w:val="00E22330"/>
    <w:rsid w:val="00E22C18"/>
    <w:rsid w:val="00E235C3"/>
    <w:rsid w:val="00E24225"/>
    <w:rsid w:val="00E247A0"/>
    <w:rsid w:val="00E24E17"/>
    <w:rsid w:val="00E250BF"/>
    <w:rsid w:val="00E258FF"/>
    <w:rsid w:val="00E25E70"/>
    <w:rsid w:val="00E25EF5"/>
    <w:rsid w:val="00E2641B"/>
    <w:rsid w:val="00E26F2E"/>
    <w:rsid w:val="00E274DC"/>
    <w:rsid w:val="00E27545"/>
    <w:rsid w:val="00E304A3"/>
    <w:rsid w:val="00E308C8"/>
    <w:rsid w:val="00E30AD3"/>
    <w:rsid w:val="00E30B5A"/>
    <w:rsid w:val="00E30D35"/>
    <w:rsid w:val="00E310DA"/>
    <w:rsid w:val="00E3123D"/>
    <w:rsid w:val="00E3132E"/>
    <w:rsid w:val="00E31461"/>
    <w:rsid w:val="00E319CF"/>
    <w:rsid w:val="00E31D43"/>
    <w:rsid w:val="00E3213F"/>
    <w:rsid w:val="00E325B3"/>
    <w:rsid w:val="00E32608"/>
    <w:rsid w:val="00E32643"/>
    <w:rsid w:val="00E327AD"/>
    <w:rsid w:val="00E32C10"/>
    <w:rsid w:val="00E33301"/>
    <w:rsid w:val="00E334DF"/>
    <w:rsid w:val="00E335BB"/>
    <w:rsid w:val="00E34010"/>
    <w:rsid w:val="00E34188"/>
    <w:rsid w:val="00E345FE"/>
    <w:rsid w:val="00E34604"/>
    <w:rsid w:val="00E34B6E"/>
    <w:rsid w:val="00E35559"/>
    <w:rsid w:val="00E35D89"/>
    <w:rsid w:val="00E35F35"/>
    <w:rsid w:val="00E3643F"/>
    <w:rsid w:val="00E36A32"/>
    <w:rsid w:val="00E3723A"/>
    <w:rsid w:val="00E37672"/>
    <w:rsid w:val="00E37707"/>
    <w:rsid w:val="00E37860"/>
    <w:rsid w:val="00E378B1"/>
    <w:rsid w:val="00E40E56"/>
    <w:rsid w:val="00E410CB"/>
    <w:rsid w:val="00E422D6"/>
    <w:rsid w:val="00E42A3F"/>
    <w:rsid w:val="00E43542"/>
    <w:rsid w:val="00E43D9E"/>
    <w:rsid w:val="00E446F1"/>
    <w:rsid w:val="00E44C66"/>
    <w:rsid w:val="00E45534"/>
    <w:rsid w:val="00E457E7"/>
    <w:rsid w:val="00E458F3"/>
    <w:rsid w:val="00E46886"/>
    <w:rsid w:val="00E46B86"/>
    <w:rsid w:val="00E46E16"/>
    <w:rsid w:val="00E46FA7"/>
    <w:rsid w:val="00E47AEF"/>
    <w:rsid w:val="00E47C76"/>
    <w:rsid w:val="00E47D58"/>
    <w:rsid w:val="00E47F32"/>
    <w:rsid w:val="00E5043A"/>
    <w:rsid w:val="00E50634"/>
    <w:rsid w:val="00E513B7"/>
    <w:rsid w:val="00E51E89"/>
    <w:rsid w:val="00E525D0"/>
    <w:rsid w:val="00E52689"/>
    <w:rsid w:val="00E532F6"/>
    <w:rsid w:val="00E5364D"/>
    <w:rsid w:val="00E53B75"/>
    <w:rsid w:val="00E53EE5"/>
    <w:rsid w:val="00E54E3B"/>
    <w:rsid w:val="00E55101"/>
    <w:rsid w:val="00E551B8"/>
    <w:rsid w:val="00E554AE"/>
    <w:rsid w:val="00E5574A"/>
    <w:rsid w:val="00E5595F"/>
    <w:rsid w:val="00E55E92"/>
    <w:rsid w:val="00E566B9"/>
    <w:rsid w:val="00E56733"/>
    <w:rsid w:val="00E5689D"/>
    <w:rsid w:val="00E56936"/>
    <w:rsid w:val="00E56ADB"/>
    <w:rsid w:val="00E56BB9"/>
    <w:rsid w:val="00E57565"/>
    <w:rsid w:val="00E578D9"/>
    <w:rsid w:val="00E57E56"/>
    <w:rsid w:val="00E60182"/>
    <w:rsid w:val="00E60442"/>
    <w:rsid w:val="00E60BA4"/>
    <w:rsid w:val="00E60ED9"/>
    <w:rsid w:val="00E60FDA"/>
    <w:rsid w:val="00E617D2"/>
    <w:rsid w:val="00E61D64"/>
    <w:rsid w:val="00E6296B"/>
    <w:rsid w:val="00E63838"/>
    <w:rsid w:val="00E63997"/>
    <w:rsid w:val="00E63C54"/>
    <w:rsid w:val="00E64434"/>
    <w:rsid w:val="00E64B80"/>
    <w:rsid w:val="00E65338"/>
    <w:rsid w:val="00E65442"/>
    <w:rsid w:val="00E656EB"/>
    <w:rsid w:val="00E65A5B"/>
    <w:rsid w:val="00E65FC8"/>
    <w:rsid w:val="00E66356"/>
    <w:rsid w:val="00E6685B"/>
    <w:rsid w:val="00E66BCB"/>
    <w:rsid w:val="00E66F32"/>
    <w:rsid w:val="00E676FF"/>
    <w:rsid w:val="00E67B54"/>
    <w:rsid w:val="00E67C51"/>
    <w:rsid w:val="00E707B4"/>
    <w:rsid w:val="00E70B1D"/>
    <w:rsid w:val="00E70FE7"/>
    <w:rsid w:val="00E722FF"/>
    <w:rsid w:val="00E7252E"/>
    <w:rsid w:val="00E726F4"/>
    <w:rsid w:val="00E72EFC"/>
    <w:rsid w:val="00E7316E"/>
    <w:rsid w:val="00E73220"/>
    <w:rsid w:val="00E734D9"/>
    <w:rsid w:val="00E74BD9"/>
    <w:rsid w:val="00E74E55"/>
    <w:rsid w:val="00E757A1"/>
    <w:rsid w:val="00E758EC"/>
    <w:rsid w:val="00E76514"/>
    <w:rsid w:val="00E767F7"/>
    <w:rsid w:val="00E76B16"/>
    <w:rsid w:val="00E772CA"/>
    <w:rsid w:val="00E77877"/>
    <w:rsid w:val="00E801C7"/>
    <w:rsid w:val="00E808B0"/>
    <w:rsid w:val="00E80AA3"/>
    <w:rsid w:val="00E80BCE"/>
    <w:rsid w:val="00E81148"/>
    <w:rsid w:val="00E812D1"/>
    <w:rsid w:val="00E8186D"/>
    <w:rsid w:val="00E81917"/>
    <w:rsid w:val="00E820A9"/>
    <w:rsid w:val="00E8234C"/>
    <w:rsid w:val="00E82364"/>
    <w:rsid w:val="00E8248D"/>
    <w:rsid w:val="00E82730"/>
    <w:rsid w:val="00E82AF7"/>
    <w:rsid w:val="00E82D6F"/>
    <w:rsid w:val="00E82DC8"/>
    <w:rsid w:val="00E8327F"/>
    <w:rsid w:val="00E833E6"/>
    <w:rsid w:val="00E8375C"/>
    <w:rsid w:val="00E83AA9"/>
    <w:rsid w:val="00E84881"/>
    <w:rsid w:val="00E8488B"/>
    <w:rsid w:val="00E853F5"/>
    <w:rsid w:val="00E854C5"/>
    <w:rsid w:val="00E85928"/>
    <w:rsid w:val="00E86304"/>
    <w:rsid w:val="00E866F9"/>
    <w:rsid w:val="00E86952"/>
    <w:rsid w:val="00E869CA"/>
    <w:rsid w:val="00E86C8A"/>
    <w:rsid w:val="00E8712D"/>
    <w:rsid w:val="00E87444"/>
    <w:rsid w:val="00E87544"/>
    <w:rsid w:val="00E875DE"/>
    <w:rsid w:val="00E87822"/>
    <w:rsid w:val="00E879B6"/>
    <w:rsid w:val="00E90395"/>
    <w:rsid w:val="00E9067C"/>
    <w:rsid w:val="00E90C28"/>
    <w:rsid w:val="00E90E49"/>
    <w:rsid w:val="00E911F8"/>
    <w:rsid w:val="00E917F9"/>
    <w:rsid w:val="00E91998"/>
    <w:rsid w:val="00E92695"/>
    <w:rsid w:val="00E927EF"/>
    <w:rsid w:val="00E9291C"/>
    <w:rsid w:val="00E92959"/>
    <w:rsid w:val="00E932C2"/>
    <w:rsid w:val="00E93B05"/>
    <w:rsid w:val="00E93C06"/>
    <w:rsid w:val="00E93EB6"/>
    <w:rsid w:val="00E93FFE"/>
    <w:rsid w:val="00E94F8A"/>
    <w:rsid w:val="00E95118"/>
    <w:rsid w:val="00E95FC8"/>
    <w:rsid w:val="00E9620A"/>
    <w:rsid w:val="00E96A67"/>
    <w:rsid w:val="00E9759A"/>
    <w:rsid w:val="00E97833"/>
    <w:rsid w:val="00E97A42"/>
    <w:rsid w:val="00E97AF2"/>
    <w:rsid w:val="00E97E57"/>
    <w:rsid w:val="00EA027C"/>
    <w:rsid w:val="00EA030E"/>
    <w:rsid w:val="00EA053D"/>
    <w:rsid w:val="00EA082D"/>
    <w:rsid w:val="00EA1E21"/>
    <w:rsid w:val="00EA257B"/>
    <w:rsid w:val="00EA276E"/>
    <w:rsid w:val="00EA35B1"/>
    <w:rsid w:val="00EA3968"/>
    <w:rsid w:val="00EA3CD0"/>
    <w:rsid w:val="00EA439D"/>
    <w:rsid w:val="00EA4639"/>
    <w:rsid w:val="00EA4B16"/>
    <w:rsid w:val="00EA4CD6"/>
    <w:rsid w:val="00EA50F3"/>
    <w:rsid w:val="00EA5177"/>
    <w:rsid w:val="00EA6CF0"/>
    <w:rsid w:val="00EA77C0"/>
    <w:rsid w:val="00EA7A41"/>
    <w:rsid w:val="00EA7B9F"/>
    <w:rsid w:val="00EB077B"/>
    <w:rsid w:val="00EB07D6"/>
    <w:rsid w:val="00EB090B"/>
    <w:rsid w:val="00EB132D"/>
    <w:rsid w:val="00EB1553"/>
    <w:rsid w:val="00EB1C7F"/>
    <w:rsid w:val="00EB21D3"/>
    <w:rsid w:val="00EB2433"/>
    <w:rsid w:val="00EB285A"/>
    <w:rsid w:val="00EB3483"/>
    <w:rsid w:val="00EB3736"/>
    <w:rsid w:val="00EB397E"/>
    <w:rsid w:val="00EB3B32"/>
    <w:rsid w:val="00EB3ED0"/>
    <w:rsid w:val="00EB431F"/>
    <w:rsid w:val="00EB49DA"/>
    <w:rsid w:val="00EB4EA2"/>
    <w:rsid w:val="00EB4FD8"/>
    <w:rsid w:val="00EB564F"/>
    <w:rsid w:val="00EB5A20"/>
    <w:rsid w:val="00EB5E66"/>
    <w:rsid w:val="00EB6964"/>
    <w:rsid w:val="00EB6BD2"/>
    <w:rsid w:val="00EB72A8"/>
    <w:rsid w:val="00EB7BBC"/>
    <w:rsid w:val="00EC0A1B"/>
    <w:rsid w:val="00EC0D18"/>
    <w:rsid w:val="00EC24F3"/>
    <w:rsid w:val="00EC25F4"/>
    <w:rsid w:val="00EC27C6"/>
    <w:rsid w:val="00EC2B90"/>
    <w:rsid w:val="00EC319E"/>
    <w:rsid w:val="00EC3346"/>
    <w:rsid w:val="00EC3AEE"/>
    <w:rsid w:val="00EC4207"/>
    <w:rsid w:val="00EC491E"/>
    <w:rsid w:val="00EC5493"/>
    <w:rsid w:val="00EC5653"/>
    <w:rsid w:val="00EC5AC9"/>
    <w:rsid w:val="00EC5D9E"/>
    <w:rsid w:val="00EC5DE5"/>
    <w:rsid w:val="00EC607E"/>
    <w:rsid w:val="00EC67FA"/>
    <w:rsid w:val="00EC6963"/>
    <w:rsid w:val="00EC71CE"/>
    <w:rsid w:val="00EC7785"/>
    <w:rsid w:val="00EC77A7"/>
    <w:rsid w:val="00ED03A7"/>
    <w:rsid w:val="00ED0901"/>
    <w:rsid w:val="00ED0DB7"/>
    <w:rsid w:val="00ED1006"/>
    <w:rsid w:val="00ED19F1"/>
    <w:rsid w:val="00ED1B1C"/>
    <w:rsid w:val="00ED2877"/>
    <w:rsid w:val="00ED2DA8"/>
    <w:rsid w:val="00ED3EE7"/>
    <w:rsid w:val="00ED400F"/>
    <w:rsid w:val="00ED41BE"/>
    <w:rsid w:val="00ED461C"/>
    <w:rsid w:val="00ED576D"/>
    <w:rsid w:val="00ED5BEC"/>
    <w:rsid w:val="00ED60F2"/>
    <w:rsid w:val="00ED6127"/>
    <w:rsid w:val="00ED6763"/>
    <w:rsid w:val="00ED68A9"/>
    <w:rsid w:val="00ED72EB"/>
    <w:rsid w:val="00ED78DD"/>
    <w:rsid w:val="00ED7F10"/>
    <w:rsid w:val="00ED7F14"/>
    <w:rsid w:val="00EE01E2"/>
    <w:rsid w:val="00EE053F"/>
    <w:rsid w:val="00EE0A7B"/>
    <w:rsid w:val="00EE0E69"/>
    <w:rsid w:val="00EE1970"/>
    <w:rsid w:val="00EE2471"/>
    <w:rsid w:val="00EE254A"/>
    <w:rsid w:val="00EE395E"/>
    <w:rsid w:val="00EE3E3B"/>
    <w:rsid w:val="00EE3E4F"/>
    <w:rsid w:val="00EE3FAA"/>
    <w:rsid w:val="00EE4695"/>
    <w:rsid w:val="00EE5246"/>
    <w:rsid w:val="00EE5279"/>
    <w:rsid w:val="00EE59C8"/>
    <w:rsid w:val="00EE5A23"/>
    <w:rsid w:val="00EE6147"/>
    <w:rsid w:val="00EE6681"/>
    <w:rsid w:val="00EE6E82"/>
    <w:rsid w:val="00EE793A"/>
    <w:rsid w:val="00EE7CC5"/>
    <w:rsid w:val="00EE7D1C"/>
    <w:rsid w:val="00EF0097"/>
    <w:rsid w:val="00EF0F4F"/>
    <w:rsid w:val="00EF138A"/>
    <w:rsid w:val="00EF1530"/>
    <w:rsid w:val="00EF18FE"/>
    <w:rsid w:val="00EF31F3"/>
    <w:rsid w:val="00EF3486"/>
    <w:rsid w:val="00EF44AE"/>
    <w:rsid w:val="00EF471A"/>
    <w:rsid w:val="00EF4CA6"/>
    <w:rsid w:val="00EF5185"/>
    <w:rsid w:val="00EF5787"/>
    <w:rsid w:val="00EF5EF2"/>
    <w:rsid w:val="00EF60D0"/>
    <w:rsid w:val="00EF66C4"/>
    <w:rsid w:val="00EF6B68"/>
    <w:rsid w:val="00EF6E44"/>
    <w:rsid w:val="00EF6EE8"/>
    <w:rsid w:val="00EF73EA"/>
    <w:rsid w:val="00F001BD"/>
    <w:rsid w:val="00F00392"/>
    <w:rsid w:val="00F00A67"/>
    <w:rsid w:val="00F00EB0"/>
    <w:rsid w:val="00F00FC1"/>
    <w:rsid w:val="00F023FA"/>
    <w:rsid w:val="00F0263D"/>
    <w:rsid w:val="00F02D6F"/>
    <w:rsid w:val="00F0364C"/>
    <w:rsid w:val="00F03A2D"/>
    <w:rsid w:val="00F03D1D"/>
    <w:rsid w:val="00F03DE5"/>
    <w:rsid w:val="00F043CF"/>
    <w:rsid w:val="00F04957"/>
    <w:rsid w:val="00F04B58"/>
    <w:rsid w:val="00F04D19"/>
    <w:rsid w:val="00F0528D"/>
    <w:rsid w:val="00F05717"/>
    <w:rsid w:val="00F05C48"/>
    <w:rsid w:val="00F06C67"/>
    <w:rsid w:val="00F06DFD"/>
    <w:rsid w:val="00F071D1"/>
    <w:rsid w:val="00F07533"/>
    <w:rsid w:val="00F10097"/>
    <w:rsid w:val="00F100F6"/>
    <w:rsid w:val="00F1012D"/>
    <w:rsid w:val="00F10200"/>
    <w:rsid w:val="00F10629"/>
    <w:rsid w:val="00F1103D"/>
    <w:rsid w:val="00F1113F"/>
    <w:rsid w:val="00F1190C"/>
    <w:rsid w:val="00F11BCD"/>
    <w:rsid w:val="00F11F9C"/>
    <w:rsid w:val="00F125E6"/>
    <w:rsid w:val="00F125F9"/>
    <w:rsid w:val="00F12853"/>
    <w:rsid w:val="00F12EF5"/>
    <w:rsid w:val="00F1300B"/>
    <w:rsid w:val="00F134C8"/>
    <w:rsid w:val="00F13D47"/>
    <w:rsid w:val="00F1424B"/>
    <w:rsid w:val="00F1532D"/>
    <w:rsid w:val="00F15FA5"/>
    <w:rsid w:val="00F1607D"/>
    <w:rsid w:val="00F16138"/>
    <w:rsid w:val="00F1619D"/>
    <w:rsid w:val="00F17B05"/>
    <w:rsid w:val="00F204E3"/>
    <w:rsid w:val="00F209B7"/>
    <w:rsid w:val="00F21071"/>
    <w:rsid w:val="00F21AAB"/>
    <w:rsid w:val="00F21DB3"/>
    <w:rsid w:val="00F220C3"/>
    <w:rsid w:val="00F221DC"/>
    <w:rsid w:val="00F228A6"/>
    <w:rsid w:val="00F2376F"/>
    <w:rsid w:val="00F23B3D"/>
    <w:rsid w:val="00F243D8"/>
    <w:rsid w:val="00F244E3"/>
    <w:rsid w:val="00F24973"/>
    <w:rsid w:val="00F24BD8"/>
    <w:rsid w:val="00F25123"/>
    <w:rsid w:val="00F25D00"/>
    <w:rsid w:val="00F264EE"/>
    <w:rsid w:val="00F26686"/>
    <w:rsid w:val="00F2696D"/>
    <w:rsid w:val="00F2699A"/>
    <w:rsid w:val="00F26D7C"/>
    <w:rsid w:val="00F2772F"/>
    <w:rsid w:val="00F30518"/>
    <w:rsid w:val="00F30828"/>
    <w:rsid w:val="00F3115D"/>
    <w:rsid w:val="00F313D6"/>
    <w:rsid w:val="00F31CCB"/>
    <w:rsid w:val="00F329E2"/>
    <w:rsid w:val="00F32A0F"/>
    <w:rsid w:val="00F32A95"/>
    <w:rsid w:val="00F32ABB"/>
    <w:rsid w:val="00F32CE4"/>
    <w:rsid w:val="00F331AC"/>
    <w:rsid w:val="00F334F1"/>
    <w:rsid w:val="00F334F6"/>
    <w:rsid w:val="00F33A57"/>
    <w:rsid w:val="00F34579"/>
    <w:rsid w:val="00F36861"/>
    <w:rsid w:val="00F36AA5"/>
    <w:rsid w:val="00F37225"/>
    <w:rsid w:val="00F37511"/>
    <w:rsid w:val="00F40143"/>
    <w:rsid w:val="00F402DC"/>
    <w:rsid w:val="00F40F0C"/>
    <w:rsid w:val="00F41A15"/>
    <w:rsid w:val="00F41BDB"/>
    <w:rsid w:val="00F41C51"/>
    <w:rsid w:val="00F41DB9"/>
    <w:rsid w:val="00F42DEF"/>
    <w:rsid w:val="00F439F2"/>
    <w:rsid w:val="00F43F29"/>
    <w:rsid w:val="00F440A7"/>
    <w:rsid w:val="00F44AF4"/>
    <w:rsid w:val="00F4525E"/>
    <w:rsid w:val="00F4583C"/>
    <w:rsid w:val="00F45BCC"/>
    <w:rsid w:val="00F4609C"/>
    <w:rsid w:val="00F46A51"/>
    <w:rsid w:val="00F4725D"/>
    <w:rsid w:val="00F47517"/>
    <w:rsid w:val="00F4766C"/>
    <w:rsid w:val="00F4793F"/>
    <w:rsid w:val="00F5060E"/>
    <w:rsid w:val="00F5067F"/>
    <w:rsid w:val="00F507D1"/>
    <w:rsid w:val="00F507DB"/>
    <w:rsid w:val="00F5084E"/>
    <w:rsid w:val="00F50B29"/>
    <w:rsid w:val="00F50E5D"/>
    <w:rsid w:val="00F51802"/>
    <w:rsid w:val="00F519CE"/>
    <w:rsid w:val="00F51ADA"/>
    <w:rsid w:val="00F527F0"/>
    <w:rsid w:val="00F529A1"/>
    <w:rsid w:val="00F535F8"/>
    <w:rsid w:val="00F53BC9"/>
    <w:rsid w:val="00F53EE3"/>
    <w:rsid w:val="00F543A1"/>
    <w:rsid w:val="00F544B1"/>
    <w:rsid w:val="00F55056"/>
    <w:rsid w:val="00F55649"/>
    <w:rsid w:val="00F55685"/>
    <w:rsid w:val="00F5624F"/>
    <w:rsid w:val="00F568D2"/>
    <w:rsid w:val="00F56B3E"/>
    <w:rsid w:val="00F579A5"/>
    <w:rsid w:val="00F604AC"/>
    <w:rsid w:val="00F607C5"/>
    <w:rsid w:val="00F6090B"/>
    <w:rsid w:val="00F60DEA"/>
    <w:rsid w:val="00F60FA1"/>
    <w:rsid w:val="00F61243"/>
    <w:rsid w:val="00F61912"/>
    <w:rsid w:val="00F629DE"/>
    <w:rsid w:val="00F6302A"/>
    <w:rsid w:val="00F63908"/>
    <w:rsid w:val="00F6397F"/>
    <w:rsid w:val="00F63BF3"/>
    <w:rsid w:val="00F641CA"/>
    <w:rsid w:val="00F6467D"/>
    <w:rsid w:val="00F64746"/>
    <w:rsid w:val="00F64C2B"/>
    <w:rsid w:val="00F64C92"/>
    <w:rsid w:val="00F64DB2"/>
    <w:rsid w:val="00F65027"/>
    <w:rsid w:val="00F651BE"/>
    <w:rsid w:val="00F66068"/>
    <w:rsid w:val="00F662C0"/>
    <w:rsid w:val="00F6685E"/>
    <w:rsid w:val="00F67325"/>
    <w:rsid w:val="00F67382"/>
    <w:rsid w:val="00F673A0"/>
    <w:rsid w:val="00F67485"/>
    <w:rsid w:val="00F6767F"/>
    <w:rsid w:val="00F67A24"/>
    <w:rsid w:val="00F67F53"/>
    <w:rsid w:val="00F7019C"/>
    <w:rsid w:val="00F703BE"/>
    <w:rsid w:val="00F710AD"/>
    <w:rsid w:val="00F71D34"/>
    <w:rsid w:val="00F71F69"/>
    <w:rsid w:val="00F71FBB"/>
    <w:rsid w:val="00F72058"/>
    <w:rsid w:val="00F720D2"/>
    <w:rsid w:val="00F72B72"/>
    <w:rsid w:val="00F72B73"/>
    <w:rsid w:val="00F73303"/>
    <w:rsid w:val="00F73453"/>
    <w:rsid w:val="00F73468"/>
    <w:rsid w:val="00F74276"/>
    <w:rsid w:val="00F74AB2"/>
    <w:rsid w:val="00F74BB9"/>
    <w:rsid w:val="00F751F3"/>
    <w:rsid w:val="00F7540A"/>
    <w:rsid w:val="00F7545B"/>
    <w:rsid w:val="00F75582"/>
    <w:rsid w:val="00F75EDF"/>
    <w:rsid w:val="00F75F00"/>
    <w:rsid w:val="00F769D9"/>
    <w:rsid w:val="00F76EFA"/>
    <w:rsid w:val="00F77A2E"/>
    <w:rsid w:val="00F77EA8"/>
    <w:rsid w:val="00F77EBF"/>
    <w:rsid w:val="00F77FEF"/>
    <w:rsid w:val="00F804BE"/>
    <w:rsid w:val="00F8080B"/>
    <w:rsid w:val="00F81550"/>
    <w:rsid w:val="00F817CE"/>
    <w:rsid w:val="00F81BEE"/>
    <w:rsid w:val="00F82461"/>
    <w:rsid w:val="00F82980"/>
    <w:rsid w:val="00F82DFD"/>
    <w:rsid w:val="00F833FA"/>
    <w:rsid w:val="00F8456C"/>
    <w:rsid w:val="00F846D1"/>
    <w:rsid w:val="00F84817"/>
    <w:rsid w:val="00F848EE"/>
    <w:rsid w:val="00F84B8E"/>
    <w:rsid w:val="00F84FE5"/>
    <w:rsid w:val="00F851A4"/>
    <w:rsid w:val="00F8544A"/>
    <w:rsid w:val="00F859D8"/>
    <w:rsid w:val="00F868F5"/>
    <w:rsid w:val="00F86C11"/>
    <w:rsid w:val="00F86E3B"/>
    <w:rsid w:val="00F879B9"/>
    <w:rsid w:val="00F87DA0"/>
    <w:rsid w:val="00F90006"/>
    <w:rsid w:val="00F90214"/>
    <w:rsid w:val="00F9056A"/>
    <w:rsid w:val="00F90F8D"/>
    <w:rsid w:val="00F912D3"/>
    <w:rsid w:val="00F919B3"/>
    <w:rsid w:val="00F919CC"/>
    <w:rsid w:val="00F92357"/>
    <w:rsid w:val="00F92782"/>
    <w:rsid w:val="00F93174"/>
    <w:rsid w:val="00F9344F"/>
    <w:rsid w:val="00F93640"/>
    <w:rsid w:val="00F93AA9"/>
    <w:rsid w:val="00F94EDF"/>
    <w:rsid w:val="00F94EE2"/>
    <w:rsid w:val="00F962F2"/>
    <w:rsid w:val="00F96985"/>
    <w:rsid w:val="00F96CA4"/>
    <w:rsid w:val="00F96CE2"/>
    <w:rsid w:val="00F96D64"/>
    <w:rsid w:val="00F97838"/>
    <w:rsid w:val="00F9798D"/>
    <w:rsid w:val="00F97F94"/>
    <w:rsid w:val="00FA070E"/>
    <w:rsid w:val="00FA0D3A"/>
    <w:rsid w:val="00FA152D"/>
    <w:rsid w:val="00FA18D0"/>
    <w:rsid w:val="00FA1EA9"/>
    <w:rsid w:val="00FA242E"/>
    <w:rsid w:val="00FA2BB3"/>
    <w:rsid w:val="00FA2E8B"/>
    <w:rsid w:val="00FA32A7"/>
    <w:rsid w:val="00FA39F3"/>
    <w:rsid w:val="00FA3B47"/>
    <w:rsid w:val="00FA5468"/>
    <w:rsid w:val="00FA5F58"/>
    <w:rsid w:val="00FA6F51"/>
    <w:rsid w:val="00FA727F"/>
    <w:rsid w:val="00FA72B4"/>
    <w:rsid w:val="00FA79AA"/>
    <w:rsid w:val="00FA7ACA"/>
    <w:rsid w:val="00FA7D12"/>
    <w:rsid w:val="00FB027C"/>
    <w:rsid w:val="00FB0C2D"/>
    <w:rsid w:val="00FB0DB9"/>
    <w:rsid w:val="00FB1148"/>
    <w:rsid w:val="00FB1E0D"/>
    <w:rsid w:val="00FB1E92"/>
    <w:rsid w:val="00FB2C50"/>
    <w:rsid w:val="00FB317F"/>
    <w:rsid w:val="00FB359D"/>
    <w:rsid w:val="00FB35CD"/>
    <w:rsid w:val="00FB3689"/>
    <w:rsid w:val="00FB3AB2"/>
    <w:rsid w:val="00FB3EBE"/>
    <w:rsid w:val="00FB3FFB"/>
    <w:rsid w:val="00FB41BB"/>
    <w:rsid w:val="00FB44F1"/>
    <w:rsid w:val="00FB4C80"/>
    <w:rsid w:val="00FB4F7A"/>
    <w:rsid w:val="00FB5AFF"/>
    <w:rsid w:val="00FB6039"/>
    <w:rsid w:val="00FB65F7"/>
    <w:rsid w:val="00FB6A6A"/>
    <w:rsid w:val="00FB7AEB"/>
    <w:rsid w:val="00FB7E4A"/>
    <w:rsid w:val="00FC07F0"/>
    <w:rsid w:val="00FC0A50"/>
    <w:rsid w:val="00FC0C94"/>
    <w:rsid w:val="00FC1AD2"/>
    <w:rsid w:val="00FC2CE5"/>
    <w:rsid w:val="00FC2EF0"/>
    <w:rsid w:val="00FC34D0"/>
    <w:rsid w:val="00FC3AB8"/>
    <w:rsid w:val="00FC3ADE"/>
    <w:rsid w:val="00FC3F99"/>
    <w:rsid w:val="00FC437A"/>
    <w:rsid w:val="00FC45CF"/>
    <w:rsid w:val="00FC466C"/>
    <w:rsid w:val="00FC46C8"/>
    <w:rsid w:val="00FC48D1"/>
    <w:rsid w:val="00FC5498"/>
    <w:rsid w:val="00FC5BFA"/>
    <w:rsid w:val="00FC5D23"/>
    <w:rsid w:val="00FC5D41"/>
    <w:rsid w:val="00FC63B1"/>
    <w:rsid w:val="00FC644C"/>
    <w:rsid w:val="00FC6CBC"/>
    <w:rsid w:val="00FC6CC2"/>
    <w:rsid w:val="00FC73FC"/>
    <w:rsid w:val="00FC7429"/>
    <w:rsid w:val="00FC7493"/>
    <w:rsid w:val="00FD07F6"/>
    <w:rsid w:val="00FD0ED6"/>
    <w:rsid w:val="00FD114C"/>
    <w:rsid w:val="00FD1AEB"/>
    <w:rsid w:val="00FD1EC8"/>
    <w:rsid w:val="00FD259B"/>
    <w:rsid w:val="00FD2767"/>
    <w:rsid w:val="00FD2B55"/>
    <w:rsid w:val="00FD33EC"/>
    <w:rsid w:val="00FD47C7"/>
    <w:rsid w:val="00FD47ED"/>
    <w:rsid w:val="00FD4BD7"/>
    <w:rsid w:val="00FD4EB3"/>
    <w:rsid w:val="00FD4ECF"/>
    <w:rsid w:val="00FD51D3"/>
    <w:rsid w:val="00FD5B3C"/>
    <w:rsid w:val="00FD5ECD"/>
    <w:rsid w:val="00FD60B7"/>
    <w:rsid w:val="00FD669C"/>
    <w:rsid w:val="00FD6737"/>
    <w:rsid w:val="00FD6A6D"/>
    <w:rsid w:val="00FD6FC7"/>
    <w:rsid w:val="00FD749E"/>
    <w:rsid w:val="00FD74DB"/>
    <w:rsid w:val="00FD7660"/>
    <w:rsid w:val="00FE00BB"/>
    <w:rsid w:val="00FE03CD"/>
    <w:rsid w:val="00FE0655"/>
    <w:rsid w:val="00FE0C6F"/>
    <w:rsid w:val="00FE0F12"/>
    <w:rsid w:val="00FE153C"/>
    <w:rsid w:val="00FE1BF5"/>
    <w:rsid w:val="00FE229B"/>
    <w:rsid w:val="00FE2365"/>
    <w:rsid w:val="00FE2B92"/>
    <w:rsid w:val="00FE3141"/>
    <w:rsid w:val="00FE37D7"/>
    <w:rsid w:val="00FE38CF"/>
    <w:rsid w:val="00FE3A5D"/>
    <w:rsid w:val="00FE3C16"/>
    <w:rsid w:val="00FE4C7B"/>
    <w:rsid w:val="00FE509F"/>
    <w:rsid w:val="00FE5C3D"/>
    <w:rsid w:val="00FE6599"/>
    <w:rsid w:val="00FE65A6"/>
    <w:rsid w:val="00FE6790"/>
    <w:rsid w:val="00FE701F"/>
    <w:rsid w:val="00FE7336"/>
    <w:rsid w:val="00FE7396"/>
    <w:rsid w:val="00FE7652"/>
    <w:rsid w:val="00FE787C"/>
    <w:rsid w:val="00FE79CB"/>
    <w:rsid w:val="00FE7E8A"/>
    <w:rsid w:val="00FF0277"/>
    <w:rsid w:val="00FF0382"/>
    <w:rsid w:val="00FF11BA"/>
    <w:rsid w:val="00FF1982"/>
    <w:rsid w:val="00FF1BB2"/>
    <w:rsid w:val="00FF221B"/>
    <w:rsid w:val="00FF2F12"/>
    <w:rsid w:val="00FF3418"/>
    <w:rsid w:val="00FF44AC"/>
    <w:rsid w:val="00FF45A5"/>
    <w:rsid w:val="00FF59CB"/>
    <w:rsid w:val="00FF5B82"/>
    <w:rsid w:val="00FF5C91"/>
    <w:rsid w:val="00FF5E85"/>
    <w:rsid w:val="00FF6446"/>
    <w:rsid w:val="00FF786B"/>
    <w:rsid w:val="00FF787F"/>
    <w:rsid w:val="00FF78DC"/>
    <w:rsid w:val="2C2E54AF"/>
    <w:rsid w:val="37853C7C"/>
    <w:rsid w:val="43E87C41"/>
    <w:rsid w:val="5554765D"/>
    <w:rsid w:val="6703481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1D23"/>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160AEC"/>
    <w:pPr>
      <w:keepNext/>
      <w:keepLines/>
      <w:numPr>
        <w:numId w:val="1"/>
      </w:numP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160AEC"/>
    <w:pPr>
      <w:numPr>
        <w:ilvl w:val="1"/>
      </w:numPr>
      <w:spacing w:before="180"/>
      <w:outlineLvl w:val="1"/>
    </w:pPr>
    <w:rPr>
      <w:sz w:val="32"/>
      <w:szCs w:val="32"/>
    </w:rPr>
  </w:style>
  <w:style w:type="paragraph" w:styleId="Heading3">
    <w:name w:val="heading 3"/>
    <w:basedOn w:val="Heading2"/>
    <w:next w:val="Normal"/>
    <w:qFormat/>
    <w:rsid w:val="00CD0D9B"/>
    <w:pPr>
      <w:numPr>
        <w:ilvl w:val="0"/>
        <w:numId w:val="0"/>
      </w:numPr>
      <w:tabs>
        <w:tab w:val="num" w:pos="720"/>
      </w:tabs>
      <w:spacing w:before="120"/>
      <w:ind w:left="720" w:hanging="720"/>
      <w:outlineLvl w:val="2"/>
    </w:pPr>
    <w:rPr>
      <w:sz w:val="24"/>
      <w:szCs w:val="28"/>
    </w:rPr>
  </w:style>
  <w:style w:type="paragraph" w:styleId="Heading4">
    <w:name w:val="heading 4"/>
    <w:basedOn w:val="Heading3"/>
    <w:next w:val="Normal"/>
    <w:qFormat/>
    <w:rsid w:val="00CD0D9B"/>
    <w:pPr>
      <w:tabs>
        <w:tab w:val="num" w:pos="864"/>
      </w:tabs>
      <w:ind w:left="864"/>
      <w:outlineLvl w:val="3"/>
    </w:pPr>
    <w:rPr>
      <w:szCs w:val="24"/>
    </w:rPr>
  </w:style>
  <w:style w:type="paragraph" w:styleId="Heading5">
    <w:name w:val="heading 5"/>
    <w:basedOn w:val="Heading4"/>
    <w:next w:val="Normal"/>
    <w:qFormat/>
    <w:rsid w:val="00CD0D9B"/>
    <w:pPr>
      <w:outlineLvl w:val="4"/>
    </w:pPr>
    <w:rPr>
      <w:sz w:val="22"/>
      <w:szCs w:val="22"/>
    </w:rPr>
  </w:style>
  <w:style w:type="paragraph" w:styleId="Heading6">
    <w:name w:val="heading 6"/>
    <w:basedOn w:val="Normal"/>
    <w:next w:val="Normal"/>
    <w:qFormat/>
    <w:rsid w:val="00CD0D9B"/>
    <w:pPr>
      <w:keepNext/>
      <w:keepLines/>
      <w:tabs>
        <w:tab w:val="num" w:pos="1152"/>
      </w:tabs>
      <w:spacing w:before="120"/>
      <w:ind w:left="1152" w:hanging="1152"/>
      <w:outlineLvl w:val="5"/>
    </w:pPr>
    <w:rPr>
      <w:rFonts w:cs="Arial"/>
    </w:rPr>
  </w:style>
  <w:style w:type="paragraph" w:styleId="Heading7">
    <w:name w:val="heading 7"/>
    <w:basedOn w:val="Normal"/>
    <w:next w:val="Normal"/>
    <w:qFormat/>
    <w:rsid w:val="00CD0D9B"/>
    <w:pPr>
      <w:keepNext/>
      <w:keepLines/>
      <w:tabs>
        <w:tab w:val="num" w:pos="1296"/>
      </w:tabs>
      <w:spacing w:before="120"/>
      <w:ind w:left="1296" w:hanging="1296"/>
      <w:outlineLvl w:val="6"/>
    </w:pPr>
    <w:rPr>
      <w:rFonts w:cs="Arial"/>
    </w:rPr>
  </w:style>
  <w:style w:type="paragraph" w:styleId="Heading8">
    <w:name w:val="heading 8"/>
    <w:basedOn w:val="Heading7"/>
    <w:next w:val="Normal"/>
    <w:qFormat/>
    <w:rsid w:val="00CD0D9B"/>
    <w:pPr>
      <w:outlineLvl w:val="7"/>
    </w:pPr>
  </w:style>
  <w:style w:type="paragraph" w:styleId="Heading9">
    <w:name w:val="heading 9"/>
    <w:basedOn w:val="Heading8"/>
    <w:next w:val="Normal"/>
    <w:qFormat/>
    <w:rsid w:val="00CD0D9B"/>
    <w:pPr>
      <w:outlineLvl w:val="8"/>
    </w:pPr>
  </w:style>
  <w:style w:type="character" w:default="1" w:styleId="DefaultParagraphFont">
    <w:name w:val="Default Paragraph Font"/>
    <w:uiPriority w:val="1"/>
    <w:semiHidden/>
    <w:unhideWhenUsed/>
    <w:rsid w:val="00E01D2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01D23"/>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ind w:left="454" w:hanging="454"/>
    </w:pPr>
    <w:rPr>
      <w:sz w:val="16"/>
      <w:szCs w:val="16"/>
    </w:rPr>
  </w:style>
  <w:style w:type="paragraph" w:customStyle="1" w:styleId="3GPPHeader">
    <w:name w:val="3GPP_Header"/>
    <w:basedOn w:val="Normal"/>
    <w:qFormat/>
    <w:rsid w:val="00CD0D9B"/>
    <w:pPr>
      <w:tabs>
        <w:tab w:val="left" w:pos="1800"/>
        <w:tab w:val="right" w:pos="9360"/>
      </w:tabs>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qFormat/>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link w:val="ReferenceChar"/>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uiPriority w:val="99"/>
    <w:qFormat/>
    <w:rsid w:val="00CD0D9B"/>
    <w:rPr>
      <w:sz w:val="16"/>
      <w:szCs w:val="16"/>
    </w:rPr>
  </w:style>
  <w:style w:type="paragraph" w:styleId="CommentText">
    <w:name w:val="annotation text"/>
    <w:basedOn w:val="Normal"/>
    <w:link w:val="CommentTextChar"/>
    <w:uiPriority w:val="99"/>
    <w:qFormat/>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160AEC"/>
    <w:rPr>
      <w:rFonts w:ascii="Arial" w:eastAsia="Times New Roman" w:hAnsi="Arial" w:cs="Arial"/>
      <w:sz w:val="36"/>
      <w:szCs w:val="36"/>
      <w:lang w:val="en-GB" w:eastAsia="zh-CN"/>
    </w:rPr>
  </w:style>
  <w:style w:type="paragraph" w:customStyle="1" w:styleId="B1">
    <w:name w:val="B1"/>
    <w:basedOn w:val="List"/>
    <w:link w:val="B1Char1"/>
    <w:qFormat/>
    <w:rsid w:val="00CD0D9B"/>
    <w:pPr>
      <w:spacing w:after="180"/>
    </w:pPr>
  </w:style>
  <w:style w:type="paragraph" w:customStyle="1" w:styleId="B2">
    <w:name w:val="B2"/>
    <w:basedOn w:val="List2"/>
    <w:link w:val="B2Char"/>
    <w:qFormat/>
    <w:rsid w:val="00CD0D9B"/>
    <w:pPr>
      <w:spacing w:after="180"/>
    </w:pPr>
  </w:style>
  <w:style w:type="paragraph" w:customStyle="1" w:styleId="B3">
    <w:name w:val="B3"/>
    <w:basedOn w:val="List3"/>
    <w:link w:val="B3Char"/>
    <w:qFormat/>
    <w:rsid w:val="00CD0D9B"/>
    <w:pPr>
      <w:spacing w:after="180"/>
    </w:pPr>
  </w:style>
  <w:style w:type="paragraph" w:customStyle="1" w:styleId="B4">
    <w:name w:val="B4"/>
    <w:basedOn w:val="List4"/>
    <w:link w:val="B4Char"/>
    <w:rsid w:val="00CD0D9B"/>
    <w:pPr>
      <w:spacing w:after="180"/>
    </w:pPr>
  </w:style>
  <w:style w:type="paragraph" w:customStyle="1" w:styleId="Proposal">
    <w:name w:val="Proposal"/>
    <w:basedOn w:val="Normal"/>
    <w:qFormat/>
    <w:rsid w:val="00CD0D9B"/>
    <w:pPr>
      <w:numPr>
        <w:numId w:val="3"/>
      </w:numPr>
      <w:tabs>
        <w:tab w:val="left" w:pos="1701"/>
      </w:tabs>
    </w:pPr>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link w:val="TALChar"/>
    <w:qFormat/>
    <w:rsid w:val="00CD0D9B"/>
    <w:pPr>
      <w:keepNext/>
      <w:keepLines/>
    </w:pPr>
    <w:rPr>
      <w:sz w:val="18"/>
    </w:rPr>
  </w:style>
  <w:style w:type="paragraph" w:customStyle="1" w:styleId="TAC">
    <w:name w:val="TAC"/>
    <w:basedOn w:val="TAL"/>
    <w:link w:val="TACChar"/>
    <w:qFormat/>
    <w:rsid w:val="00CD0D9B"/>
    <w:pPr>
      <w:jc w:val="center"/>
    </w:pPr>
  </w:style>
  <w:style w:type="paragraph" w:customStyle="1" w:styleId="TAH">
    <w:name w:val="TAH"/>
    <w:basedOn w:val="TAC"/>
    <w:link w:val="TAHCar"/>
    <w:qFormat/>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qFormat/>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style>
  <w:style w:type="paragraph" w:customStyle="1" w:styleId="Observation">
    <w:name w:val="Observation"/>
    <w:basedOn w:val="Proposal"/>
    <w:qFormat/>
    <w:rsid w:val="00CD0D9B"/>
    <w:pPr>
      <w:numPr>
        <w:numId w:val="13"/>
      </w:numPr>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FC6CBC"/>
    <w:pPr>
      <w:spacing w:after="180"/>
      <w:ind w:left="720"/>
      <w:contextualSpacing/>
    </w:pPr>
    <w:rPr>
      <w:rFonts w:ascii="Calibri" w:eastAsia="SimSun" w:hAnsi="Calibri"/>
      <w:szCs w:val="24"/>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BF7642"/>
    <w:rPr>
      <w:rFonts w:ascii="Calibri" w:hAnsi="Calibri" w:cstheme="minorBidi"/>
      <w:kern w:val="2"/>
      <w:sz w:val="21"/>
      <w:szCs w:val="24"/>
      <w:lang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table" w:styleId="TableGrid">
    <w:name w:val="Table Grid"/>
    <w:aliases w:val="TableGrid"/>
    <w:basedOn w:val="TableNormal"/>
    <w:uiPriority w:val="39"/>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NoChar">
    <w:name w:val="Table_No Char"/>
    <w:basedOn w:val="DefaultParagraphFont"/>
    <w:link w:val="TableNo"/>
    <w:locked/>
    <w:rsid w:val="00CD34A9"/>
    <w:rPr>
      <w:rFonts w:ascii="Times New Roman" w:hAnsi="Times New Roman"/>
      <w:caps/>
      <w:lang w:val="en-G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character" w:customStyle="1" w:styleId="TabletextChar">
    <w:name w:val="Table_text Char"/>
    <w:basedOn w:val="DefaultParagraphFont"/>
    <w:link w:val="Tabletext"/>
    <w:locked/>
    <w:rsid w:val="00CD34A9"/>
    <w:rPr>
      <w:rFonts w:ascii="Times New Roman" w:hAnsi="Times New Roman"/>
      <w:lang w:val="en-GB"/>
    </w:rPr>
  </w:style>
  <w:style w:type="character" w:customStyle="1" w:styleId="THChar">
    <w:name w:val="TH Char"/>
    <w:link w:val="TH"/>
    <w:qFormat/>
    <w:rsid w:val="006F1054"/>
    <w:rPr>
      <w:rFonts w:asciiTheme="minorHAnsi" w:eastAsiaTheme="minorHAnsi" w:hAnsiTheme="minorHAnsi" w:cstheme="minorBidi"/>
      <w:b/>
      <w:sz w:val="22"/>
      <w:szCs w:val="22"/>
      <w:lang w:val="sv-SE"/>
    </w:rPr>
  </w:style>
  <w:style w:type="character" w:customStyle="1" w:styleId="TALChar">
    <w:name w:val="TAL Char"/>
    <w:basedOn w:val="DefaultParagraphFont"/>
    <w:link w:val="TAL"/>
    <w:rsid w:val="006F1054"/>
    <w:rPr>
      <w:rFonts w:asciiTheme="minorHAnsi" w:eastAsiaTheme="minorEastAsia" w:hAnsiTheme="minorHAnsi" w:cstheme="minorBidi"/>
      <w:sz w:val="18"/>
      <w:szCs w:val="22"/>
      <w:lang w:eastAsia="zh-CN"/>
    </w:rPr>
  </w:style>
  <w:style w:type="character" w:customStyle="1" w:styleId="ReferenceChar">
    <w:name w:val="Reference Char"/>
    <w:basedOn w:val="DefaultParagraphFont"/>
    <w:link w:val="Reference"/>
    <w:locked/>
    <w:rsid w:val="000B18F5"/>
    <w:rPr>
      <w:rFonts w:asciiTheme="minorHAnsi" w:eastAsiaTheme="minorHAnsi" w:hAnsiTheme="minorHAnsi" w:cstheme="minorBidi"/>
      <w:sz w:val="22"/>
      <w:szCs w:val="22"/>
      <w:lang w:val="sv-SE"/>
    </w:rPr>
  </w:style>
  <w:style w:type="paragraph" w:customStyle="1" w:styleId="CRCoverPage">
    <w:name w:val="CR Cover Page"/>
    <w:rsid w:val="005D655B"/>
    <w:pPr>
      <w:spacing w:after="120"/>
    </w:pPr>
    <w:rPr>
      <w:rFonts w:ascii="Arial" w:hAnsi="Arial"/>
      <w:lang w:val="en-GB"/>
    </w:rPr>
  </w:style>
  <w:style w:type="character" w:styleId="UnresolvedMention">
    <w:name w:val="Unresolved Mention"/>
    <w:basedOn w:val="DefaultParagraphFont"/>
    <w:uiPriority w:val="99"/>
    <w:unhideWhenUsed/>
    <w:rsid w:val="00CD63CB"/>
    <w:rPr>
      <w:color w:val="605E5C"/>
      <w:shd w:val="clear" w:color="auto" w:fill="E1DFDD"/>
    </w:rPr>
  </w:style>
  <w:style w:type="character" w:styleId="PlaceholderText">
    <w:name w:val="Placeholder Text"/>
    <w:basedOn w:val="DefaultParagraphFont"/>
    <w:uiPriority w:val="99"/>
    <w:semiHidden/>
    <w:rsid w:val="00EE7CC5"/>
    <w:rPr>
      <w:color w:val="808080"/>
    </w:rPr>
  </w:style>
  <w:style w:type="paragraph" w:styleId="Revision">
    <w:name w:val="Revision"/>
    <w:hidden/>
    <w:uiPriority w:val="99"/>
    <w:semiHidden/>
    <w:rsid w:val="00DE331F"/>
    <w:rPr>
      <w:rFonts w:asciiTheme="minorHAnsi" w:eastAsiaTheme="minorHAnsi" w:hAnsiTheme="minorHAnsi" w:cstheme="minorBidi"/>
      <w:sz w:val="22"/>
      <w:szCs w:val="22"/>
    </w:rPr>
  </w:style>
  <w:style w:type="character" w:styleId="Mention">
    <w:name w:val="Mention"/>
    <w:basedOn w:val="DefaultParagraphFont"/>
    <w:uiPriority w:val="99"/>
    <w:unhideWhenUsed/>
    <w:rsid w:val="00552DB6"/>
    <w:rPr>
      <w:color w:val="2B579A"/>
      <w:shd w:val="clear" w:color="auto" w:fill="E1DFDD"/>
    </w:rPr>
  </w:style>
  <w:style w:type="character" w:styleId="Strong">
    <w:name w:val="Strong"/>
    <w:basedOn w:val="DefaultParagraphFont"/>
    <w:uiPriority w:val="22"/>
    <w:qFormat/>
    <w:rsid w:val="00416755"/>
    <w:rPr>
      <w:b/>
      <w:bCs/>
    </w:rPr>
  </w:style>
  <w:style w:type="character" w:customStyle="1" w:styleId="CommentTextChar">
    <w:name w:val="Comment Text Char"/>
    <w:basedOn w:val="DefaultParagraphFont"/>
    <w:link w:val="CommentText"/>
    <w:uiPriority w:val="99"/>
    <w:qFormat/>
    <w:rsid w:val="00B1723C"/>
    <w:rPr>
      <w:rFonts w:asciiTheme="minorHAnsi" w:eastAsiaTheme="minorEastAsia" w:hAnsiTheme="minorHAnsi" w:cstheme="minorBidi"/>
      <w:sz w:val="22"/>
      <w:szCs w:val="22"/>
      <w:lang w:eastAsia="zh-CN"/>
    </w:rPr>
  </w:style>
  <w:style w:type="paragraph" w:customStyle="1" w:styleId="RAN1bullet1">
    <w:name w:val="RAN1 bullet1"/>
    <w:basedOn w:val="Normal"/>
    <w:uiPriority w:val="99"/>
    <w:qFormat/>
    <w:rsid w:val="00C72BA8"/>
    <w:pPr>
      <w:numPr>
        <w:numId w:val="35"/>
      </w:numPr>
    </w:pPr>
    <w:rPr>
      <w:rFonts w:ascii="Times" w:eastAsia="Batang" w:hAnsi="Times" w:cs="Times"/>
      <w:szCs w:val="24"/>
      <w:lang w:val="en-GB" w:eastAsia="x-none"/>
    </w:rPr>
  </w:style>
  <w:style w:type="character" w:styleId="Emphasis">
    <w:name w:val="Emphasis"/>
    <w:basedOn w:val="DefaultParagraphFont"/>
    <w:uiPriority w:val="20"/>
    <w:qFormat/>
    <w:rsid w:val="00FA242E"/>
    <w:rPr>
      <w:i/>
      <w:iCs/>
    </w:rPr>
  </w:style>
  <w:style w:type="character" w:customStyle="1" w:styleId="PLChar">
    <w:name w:val="PL Char"/>
    <w:link w:val="PL"/>
    <w:qFormat/>
    <w:locked/>
    <w:rsid w:val="00580C06"/>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58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CChar">
    <w:name w:val="TAC Char"/>
    <w:link w:val="TAC"/>
    <w:qFormat/>
    <w:locked/>
    <w:rsid w:val="0061758A"/>
    <w:rPr>
      <w:rFonts w:asciiTheme="minorHAnsi" w:eastAsiaTheme="minorEastAsia" w:hAnsiTheme="minorHAnsi" w:cstheme="minorBidi"/>
      <w:sz w:val="18"/>
      <w:szCs w:val="22"/>
      <w:lang w:eastAsia="zh-CN"/>
    </w:rPr>
  </w:style>
  <w:style w:type="character" w:customStyle="1" w:styleId="TAHCar">
    <w:name w:val="TAH Car"/>
    <w:link w:val="TAH"/>
    <w:qFormat/>
    <w:rsid w:val="0061758A"/>
    <w:rPr>
      <w:rFonts w:asciiTheme="minorHAnsi" w:eastAsiaTheme="minorEastAsia" w:hAnsiTheme="minorHAnsi" w:cstheme="minorBidi"/>
      <w:b/>
      <w:sz w:val="18"/>
      <w:szCs w:val="22"/>
      <w:lang w:eastAsia="zh-CN"/>
    </w:rPr>
  </w:style>
  <w:style w:type="character" w:customStyle="1" w:styleId="B1Char1">
    <w:name w:val="B1 Char1"/>
    <w:link w:val="B1"/>
    <w:qFormat/>
    <w:rsid w:val="00874163"/>
    <w:rPr>
      <w:rFonts w:asciiTheme="minorHAnsi" w:eastAsiaTheme="minorEastAsia" w:hAnsiTheme="minorHAnsi" w:cstheme="minorBidi"/>
      <w:sz w:val="22"/>
      <w:szCs w:val="22"/>
      <w:lang w:eastAsia="zh-CN"/>
    </w:rPr>
  </w:style>
  <w:style w:type="paragraph" w:customStyle="1" w:styleId="IvDbodytext">
    <w:name w:val="IvD bodytext"/>
    <w:basedOn w:val="BodyText"/>
    <w:link w:val="IvDbodytextChar"/>
    <w:qFormat/>
    <w:rsid w:val="00A11AFE"/>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IvDbodytextChar">
    <w:name w:val="IvD bodytext Char"/>
    <w:basedOn w:val="DefaultParagraphFont"/>
    <w:link w:val="IvDbodytext"/>
    <w:rsid w:val="00A11AFE"/>
    <w:rPr>
      <w:rFonts w:ascii="Arial" w:eastAsiaTheme="minorEastAsia" w:hAnsi="Arial" w:cstheme="minorBidi"/>
      <w:spacing w:val="2"/>
      <w:sz w:val="22"/>
      <w:szCs w:val="22"/>
      <w:lang w:eastAsia="zh-CN"/>
    </w:rPr>
  </w:style>
  <w:style w:type="paragraph" w:customStyle="1" w:styleId="NO">
    <w:name w:val="NO"/>
    <w:basedOn w:val="Normal"/>
    <w:link w:val="NOChar"/>
    <w:qFormat/>
    <w:rsid w:val="00DC0947"/>
    <w:pPr>
      <w:keepLines/>
      <w:spacing w:after="180"/>
      <w:ind w:left="1135" w:hanging="851"/>
    </w:pPr>
    <w:rPr>
      <w:rFonts w:ascii="Times New Roman" w:eastAsia="Malgun Gothic" w:hAnsi="Times New Roman"/>
      <w:lang w:val="en-GB"/>
    </w:rPr>
  </w:style>
  <w:style w:type="character" w:customStyle="1" w:styleId="NOChar">
    <w:name w:val="NO Char"/>
    <w:link w:val="NO"/>
    <w:qFormat/>
    <w:rsid w:val="00DC0947"/>
    <w:rPr>
      <w:rFonts w:ascii="Times New Roman" w:eastAsia="Malgun Gothic" w:hAnsi="Times New Roman" w:cstheme="minorBidi"/>
      <w:sz w:val="22"/>
      <w:szCs w:val="22"/>
      <w:lang w:val="en-GB" w:eastAsia="zh-CN"/>
    </w:rPr>
  </w:style>
  <w:style w:type="paragraph" w:customStyle="1" w:styleId="IvDInstructiontext">
    <w:name w:val="IvD Instructiontext"/>
    <w:basedOn w:val="BodyText"/>
    <w:link w:val="IvDInstructiontextChar"/>
    <w:uiPriority w:val="99"/>
    <w:qFormat/>
    <w:rsid w:val="008D1BF6"/>
    <w:pPr>
      <w:keepLines/>
      <w:tabs>
        <w:tab w:val="left" w:pos="2552"/>
        <w:tab w:val="left" w:pos="3856"/>
        <w:tab w:val="left" w:pos="5216"/>
        <w:tab w:val="left" w:pos="6464"/>
        <w:tab w:val="left" w:pos="7768"/>
        <w:tab w:val="left" w:pos="9072"/>
        <w:tab w:val="left" w:pos="9639"/>
      </w:tabs>
      <w:spacing w:before="240"/>
    </w:pPr>
    <w:rPr>
      <w:rFonts w:ascii="Arial" w:eastAsia="SimSun" w:hAnsi="Arial" w:cs="Times New Roman"/>
      <w:i/>
      <w:color w:val="7F7F7F" w:themeColor="text1" w:themeTint="80"/>
      <w:spacing w:val="2"/>
      <w:sz w:val="18"/>
      <w:szCs w:val="18"/>
    </w:rPr>
  </w:style>
  <w:style w:type="character" w:customStyle="1" w:styleId="IvDInstructiontextChar">
    <w:name w:val="IvD Instructiontext Char"/>
    <w:link w:val="IvDInstructiontext"/>
    <w:uiPriority w:val="99"/>
    <w:rsid w:val="008D1BF6"/>
    <w:rPr>
      <w:rFonts w:ascii="Arial" w:hAnsi="Arial"/>
      <w:i/>
      <w:color w:val="7F7F7F" w:themeColor="text1" w:themeTint="80"/>
      <w:spacing w:val="2"/>
      <w:sz w:val="18"/>
      <w:szCs w:val="18"/>
    </w:rPr>
  </w:style>
  <w:style w:type="character" w:customStyle="1" w:styleId="B1Char">
    <w:name w:val="B1 Char"/>
    <w:qFormat/>
    <w:rsid w:val="006054A5"/>
    <w:rPr>
      <w:rFonts w:eastAsia="Times New Roman"/>
    </w:rPr>
  </w:style>
  <w:style w:type="paragraph" w:styleId="NormalWeb">
    <w:name w:val="Normal (Web)"/>
    <w:basedOn w:val="Normal"/>
    <w:uiPriority w:val="99"/>
    <w:unhideWhenUsed/>
    <w:rsid w:val="007555AE"/>
    <w:pPr>
      <w:spacing w:before="100" w:beforeAutospacing="1" w:after="100" w:afterAutospacing="1"/>
    </w:pPr>
    <w:rPr>
      <w:rFonts w:ascii="Times New Roman" w:eastAsia="Times New Roman" w:hAnsi="Times New Roman" w:cs="Times New Roman"/>
      <w:sz w:val="24"/>
      <w:szCs w:val="24"/>
    </w:rPr>
  </w:style>
  <w:style w:type="table" w:styleId="TableGrid8">
    <w:name w:val="Table Grid 8"/>
    <w:basedOn w:val="TableNormal"/>
    <w:semiHidden/>
    <w:unhideWhenUsed/>
    <w:qFormat/>
    <w:rsid w:val="00E879B6"/>
    <w:pPr>
      <w:snapToGrid w:val="0"/>
      <w:spacing w:after="100" w:afterAutospacing="1" w:line="256" w:lineRule="auto"/>
    </w:pPr>
    <w:rPr>
      <w:rFonts w:ascii="Times New Roman" w:hAnsi="Times New Roma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TdocHeader">
    <w:name w:val="TdocHeader"/>
    <w:basedOn w:val="Normal"/>
    <w:link w:val="TdocHeaderChar"/>
    <w:qFormat/>
    <w:rsid w:val="00160AEC"/>
    <w:pPr>
      <w:pBdr>
        <w:top w:val="single" w:sz="4" w:space="1" w:color="auto"/>
        <w:left w:val="single" w:sz="4" w:space="4" w:color="auto"/>
        <w:bottom w:val="single" w:sz="4" w:space="1" w:color="auto"/>
        <w:right w:val="single" w:sz="4" w:space="4" w:color="auto"/>
      </w:pBdr>
      <w:shd w:val="clear" w:color="auto" w:fill="F2DBDB" w:themeFill="accent2" w:themeFillTint="33"/>
      <w:overflowPunct w:val="0"/>
      <w:autoSpaceDE w:val="0"/>
      <w:autoSpaceDN w:val="0"/>
      <w:adjustRightInd w:val="0"/>
      <w:spacing w:before="80" w:after="80" w:line="360" w:lineRule="auto"/>
      <w:ind w:left="567"/>
      <w:textAlignment w:val="baseline"/>
      <w:outlineLvl w:val="2"/>
    </w:pPr>
    <w:rPr>
      <w:rFonts w:ascii="Arial" w:eastAsia="Times New Roman" w:hAnsi="Arial"/>
      <w:lang w:val="en-GB"/>
    </w:rPr>
  </w:style>
  <w:style w:type="character" w:customStyle="1" w:styleId="TdocHeaderChar">
    <w:name w:val="TdocHeader Char"/>
    <w:basedOn w:val="DefaultParagraphFont"/>
    <w:link w:val="TdocHeader"/>
    <w:rsid w:val="00160AEC"/>
    <w:rPr>
      <w:rFonts w:ascii="Arial" w:eastAsia="Times New Roman" w:hAnsi="Arial" w:cstheme="minorBidi"/>
      <w:sz w:val="22"/>
      <w:szCs w:val="22"/>
      <w:shd w:val="clear" w:color="auto" w:fill="F2DBDB" w:themeFill="accent2" w:themeFillTint="33"/>
      <w:lang w:val="en-GB" w:eastAsia="zh-CN"/>
    </w:rPr>
  </w:style>
  <w:style w:type="paragraph" w:customStyle="1" w:styleId="ReviewHeading">
    <w:name w:val="ReviewHeading"/>
    <w:basedOn w:val="Heading1"/>
    <w:link w:val="ReviewHeadingChar"/>
    <w:qFormat/>
    <w:rsid w:val="00160AEC"/>
  </w:style>
  <w:style w:type="character" w:customStyle="1" w:styleId="ReviewHeadingChar">
    <w:name w:val="ReviewHeading Char"/>
    <w:basedOn w:val="Heading1Char"/>
    <w:link w:val="ReviewHeading"/>
    <w:rsid w:val="00160AEC"/>
    <w:rPr>
      <w:rFonts w:ascii="Arial" w:eastAsia="Times New Roman" w:hAnsi="Arial" w:cs="Arial"/>
      <w:sz w:val="36"/>
      <w:szCs w:val="36"/>
      <w:lang w:val="en-GB" w:eastAsia="zh-CN"/>
    </w:rPr>
  </w:style>
  <w:style w:type="character" w:customStyle="1" w:styleId="Heading2Char">
    <w:name w:val="Heading 2 Char"/>
    <w:basedOn w:val="Heading1Char"/>
    <w:link w:val="Heading2"/>
    <w:rsid w:val="00160AEC"/>
    <w:rPr>
      <w:rFonts w:ascii="Arial" w:eastAsia="Times New Roman" w:hAnsi="Arial" w:cs="Arial"/>
      <w:sz w:val="32"/>
      <w:szCs w:val="32"/>
      <w:lang w:val="en-GB" w:eastAsia="zh-CN"/>
    </w:rPr>
  </w:style>
  <w:style w:type="character" w:customStyle="1" w:styleId="TALCar">
    <w:name w:val="TAL Car"/>
    <w:basedOn w:val="DefaultParagraphFont"/>
    <w:qFormat/>
    <w:locked/>
    <w:rsid w:val="00EF5185"/>
    <w:rPr>
      <w:rFonts w:ascii="Arial" w:eastAsiaTheme="minorEastAsia" w:hAnsi="Arial"/>
      <w:sz w:val="18"/>
      <w:lang w:val="en-GB" w:eastAsia="en-US"/>
    </w:rPr>
  </w:style>
  <w:style w:type="character" w:customStyle="1" w:styleId="B4Char">
    <w:name w:val="B4 Char"/>
    <w:link w:val="B4"/>
    <w:locked/>
    <w:rsid w:val="001D4282"/>
    <w:rPr>
      <w:rFonts w:asciiTheme="minorHAnsi" w:eastAsiaTheme="minorEastAsia" w:hAnsiTheme="minorHAnsi" w:cstheme="minorBidi"/>
      <w:sz w:val="22"/>
      <w:szCs w:val="22"/>
      <w:lang w:eastAsia="zh-CN"/>
    </w:rPr>
  </w:style>
  <w:style w:type="character" w:customStyle="1" w:styleId="B2Char">
    <w:name w:val="B2 Char"/>
    <w:link w:val="B2"/>
    <w:qFormat/>
    <w:locked/>
    <w:rsid w:val="00BA2DED"/>
    <w:rPr>
      <w:rFonts w:asciiTheme="minorHAnsi" w:eastAsiaTheme="minorEastAsia" w:hAnsiTheme="minorHAnsi" w:cstheme="minorBidi"/>
      <w:sz w:val="22"/>
      <w:szCs w:val="22"/>
      <w:lang w:eastAsia="zh-CN"/>
    </w:rPr>
  </w:style>
  <w:style w:type="character" w:customStyle="1" w:styleId="B3Char">
    <w:name w:val="B3 Char"/>
    <w:basedOn w:val="DefaultParagraphFont"/>
    <w:link w:val="B3"/>
    <w:locked/>
    <w:rsid w:val="00BA2DED"/>
    <w:rPr>
      <w:rFonts w:asciiTheme="minorHAnsi" w:eastAsiaTheme="minorEastAsia" w:hAnsiTheme="minorHAnsi" w:cstheme="minorBid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669006">
      <w:bodyDiv w:val="1"/>
      <w:marLeft w:val="0"/>
      <w:marRight w:val="0"/>
      <w:marTop w:val="0"/>
      <w:marBottom w:val="0"/>
      <w:divBdr>
        <w:top w:val="none" w:sz="0" w:space="0" w:color="auto"/>
        <w:left w:val="none" w:sz="0" w:space="0" w:color="auto"/>
        <w:bottom w:val="none" w:sz="0" w:space="0" w:color="auto"/>
        <w:right w:val="none" w:sz="0" w:space="0" w:color="auto"/>
      </w:divBdr>
    </w:div>
    <w:div w:id="90200056">
      <w:bodyDiv w:val="1"/>
      <w:marLeft w:val="0"/>
      <w:marRight w:val="0"/>
      <w:marTop w:val="0"/>
      <w:marBottom w:val="0"/>
      <w:divBdr>
        <w:top w:val="none" w:sz="0" w:space="0" w:color="auto"/>
        <w:left w:val="none" w:sz="0" w:space="0" w:color="auto"/>
        <w:bottom w:val="none" w:sz="0" w:space="0" w:color="auto"/>
        <w:right w:val="none" w:sz="0" w:space="0" w:color="auto"/>
      </w:divBdr>
    </w:div>
    <w:div w:id="116215946">
      <w:bodyDiv w:val="1"/>
      <w:marLeft w:val="0"/>
      <w:marRight w:val="0"/>
      <w:marTop w:val="0"/>
      <w:marBottom w:val="0"/>
      <w:divBdr>
        <w:top w:val="none" w:sz="0" w:space="0" w:color="auto"/>
        <w:left w:val="none" w:sz="0" w:space="0" w:color="auto"/>
        <w:bottom w:val="none" w:sz="0" w:space="0" w:color="auto"/>
        <w:right w:val="none" w:sz="0" w:space="0" w:color="auto"/>
      </w:divBdr>
    </w:div>
    <w:div w:id="199515604">
      <w:bodyDiv w:val="1"/>
      <w:marLeft w:val="0"/>
      <w:marRight w:val="0"/>
      <w:marTop w:val="0"/>
      <w:marBottom w:val="0"/>
      <w:divBdr>
        <w:top w:val="none" w:sz="0" w:space="0" w:color="auto"/>
        <w:left w:val="none" w:sz="0" w:space="0" w:color="auto"/>
        <w:bottom w:val="none" w:sz="0" w:space="0" w:color="auto"/>
        <w:right w:val="none" w:sz="0" w:space="0" w:color="auto"/>
      </w:divBdr>
    </w:div>
    <w:div w:id="239678498">
      <w:bodyDiv w:val="1"/>
      <w:marLeft w:val="0"/>
      <w:marRight w:val="0"/>
      <w:marTop w:val="0"/>
      <w:marBottom w:val="0"/>
      <w:divBdr>
        <w:top w:val="none" w:sz="0" w:space="0" w:color="auto"/>
        <w:left w:val="none" w:sz="0" w:space="0" w:color="auto"/>
        <w:bottom w:val="none" w:sz="0" w:space="0" w:color="auto"/>
        <w:right w:val="none" w:sz="0" w:space="0" w:color="auto"/>
      </w:divBdr>
      <w:divsChild>
        <w:div w:id="1126047943">
          <w:marLeft w:val="0"/>
          <w:marRight w:val="0"/>
          <w:marTop w:val="0"/>
          <w:marBottom w:val="0"/>
          <w:divBdr>
            <w:top w:val="none" w:sz="0" w:space="0" w:color="auto"/>
            <w:left w:val="none" w:sz="0" w:space="0" w:color="auto"/>
            <w:bottom w:val="none" w:sz="0" w:space="0" w:color="auto"/>
            <w:right w:val="none" w:sz="0" w:space="0" w:color="auto"/>
          </w:divBdr>
        </w:div>
      </w:divsChild>
    </w:div>
    <w:div w:id="242373734">
      <w:bodyDiv w:val="1"/>
      <w:marLeft w:val="0"/>
      <w:marRight w:val="0"/>
      <w:marTop w:val="0"/>
      <w:marBottom w:val="0"/>
      <w:divBdr>
        <w:top w:val="none" w:sz="0" w:space="0" w:color="auto"/>
        <w:left w:val="none" w:sz="0" w:space="0" w:color="auto"/>
        <w:bottom w:val="none" w:sz="0" w:space="0" w:color="auto"/>
        <w:right w:val="none" w:sz="0" w:space="0" w:color="auto"/>
      </w:divBdr>
    </w:div>
    <w:div w:id="247616245">
      <w:bodyDiv w:val="1"/>
      <w:marLeft w:val="0"/>
      <w:marRight w:val="0"/>
      <w:marTop w:val="0"/>
      <w:marBottom w:val="0"/>
      <w:divBdr>
        <w:top w:val="none" w:sz="0" w:space="0" w:color="auto"/>
        <w:left w:val="none" w:sz="0" w:space="0" w:color="auto"/>
        <w:bottom w:val="none" w:sz="0" w:space="0" w:color="auto"/>
        <w:right w:val="none" w:sz="0" w:space="0" w:color="auto"/>
      </w:divBdr>
    </w:div>
    <w:div w:id="251552818">
      <w:bodyDiv w:val="1"/>
      <w:marLeft w:val="0"/>
      <w:marRight w:val="0"/>
      <w:marTop w:val="0"/>
      <w:marBottom w:val="0"/>
      <w:divBdr>
        <w:top w:val="none" w:sz="0" w:space="0" w:color="auto"/>
        <w:left w:val="none" w:sz="0" w:space="0" w:color="auto"/>
        <w:bottom w:val="none" w:sz="0" w:space="0" w:color="auto"/>
        <w:right w:val="none" w:sz="0" w:space="0" w:color="auto"/>
      </w:divBdr>
    </w:div>
    <w:div w:id="274796686">
      <w:bodyDiv w:val="1"/>
      <w:marLeft w:val="0"/>
      <w:marRight w:val="0"/>
      <w:marTop w:val="0"/>
      <w:marBottom w:val="0"/>
      <w:divBdr>
        <w:top w:val="none" w:sz="0" w:space="0" w:color="auto"/>
        <w:left w:val="none" w:sz="0" w:space="0" w:color="auto"/>
        <w:bottom w:val="none" w:sz="0" w:space="0" w:color="auto"/>
        <w:right w:val="none" w:sz="0" w:space="0" w:color="auto"/>
      </w:divBdr>
      <w:divsChild>
        <w:div w:id="749933343">
          <w:marLeft w:val="835"/>
          <w:marRight w:val="0"/>
          <w:marTop w:val="96"/>
          <w:marBottom w:val="0"/>
          <w:divBdr>
            <w:top w:val="none" w:sz="0" w:space="0" w:color="auto"/>
            <w:left w:val="none" w:sz="0" w:space="0" w:color="auto"/>
            <w:bottom w:val="none" w:sz="0" w:space="0" w:color="auto"/>
            <w:right w:val="none" w:sz="0" w:space="0" w:color="auto"/>
          </w:divBdr>
        </w:div>
      </w:divsChild>
    </w:div>
    <w:div w:id="290984356">
      <w:bodyDiv w:val="1"/>
      <w:marLeft w:val="0"/>
      <w:marRight w:val="0"/>
      <w:marTop w:val="0"/>
      <w:marBottom w:val="0"/>
      <w:divBdr>
        <w:top w:val="none" w:sz="0" w:space="0" w:color="auto"/>
        <w:left w:val="none" w:sz="0" w:space="0" w:color="auto"/>
        <w:bottom w:val="none" w:sz="0" w:space="0" w:color="auto"/>
        <w:right w:val="none" w:sz="0" w:space="0" w:color="auto"/>
      </w:divBdr>
    </w:div>
    <w:div w:id="346955221">
      <w:bodyDiv w:val="1"/>
      <w:marLeft w:val="0"/>
      <w:marRight w:val="0"/>
      <w:marTop w:val="0"/>
      <w:marBottom w:val="0"/>
      <w:divBdr>
        <w:top w:val="none" w:sz="0" w:space="0" w:color="auto"/>
        <w:left w:val="none" w:sz="0" w:space="0" w:color="auto"/>
        <w:bottom w:val="none" w:sz="0" w:space="0" w:color="auto"/>
        <w:right w:val="none" w:sz="0" w:space="0" w:color="auto"/>
      </w:divBdr>
    </w:div>
    <w:div w:id="352267328">
      <w:bodyDiv w:val="1"/>
      <w:marLeft w:val="0"/>
      <w:marRight w:val="0"/>
      <w:marTop w:val="0"/>
      <w:marBottom w:val="0"/>
      <w:divBdr>
        <w:top w:val="none" w:sz="0" w:space="0" w:color="auto"/>
        <w:left w:val="none" w:sz="0" w:space="0" w:color="auto"/>
        <w:bottom w:val="none" w:sz="0" w:space="0" w:color="auto"/>
        <w:right w:val="none" w:sz="0" w:space="0" w:color="auto"/>
      </w:divBdr>
    </w:div>
    <w:div w:id="368185180">
      <w:bodyDiv w:val="1"/>
      <w:marLeft w:val="0"/>
      <w:marRight w:val="0"/>
      <w:marTop w:val="0"/>
      <w:marBottom w:val="0"/>
      <w:divBdr>
        <w:top w:val="none" w:sz="0" w:space="0" w:color="auto"/>
        <w:left w:val="none" w:sz="0" w:space="0" w:color="auto"/>
        <w:bottom w:val="none" w:sz="0" w:space="0" w:color="auto"/>
        <w:right w:val="none" w:sz="0" w:space="0" w:color="auto"/>
      </w:divBdr>
    </w:div>
    <w:div w:id="402796580">
      <w:bodyDiv w:val="1"/>
      <w:marLeft w:val="0"/>
      <w:marRight w:val="0"/>
      <w:marTop w:val="0"/>
      <w:marBottom w:val="0"/>
      <w:divBdr>
        <w:top w:val="none" w:sz="0" w:space="0" w:color="auto"/>
        <w:left w:val="none" w:sz="0" w:space="0" w:color="auto"/>
        <w:bottom w:val="none" w:sz="0" w:space="0" w:color="auto"/>
        <w:right w:val="none" w:sz="0" w:space="0" w:color="auto"/>
      </w:divBdr>
    </w:div>
    <w:div w:id="403721850">
      <w:bodyDiv w:val="1"/>
      <w:marLeft w:val="0"/>
      <w:marRight w:val="0"/>
      <w:marTop w:val="0"/>
      <w:marBottom w:val="0"/>
      <w:divBdr>
        <w:top w:val="none" w:sz="0" w:space="0" w:color="auto"/>
        <w:left w:val="none" w:sz="0" w:space="0" w:color="auto"/>
        <w:bottom w:val="none" w:sz="0" w:space="0" w:color="auto"/>
        <w:right w:val="none" w:sz="0" w:space="0" w:color="auto"/>
      </w:divBdr>
      <w:divsChild>
        <w:div w:id="1172182175">
          <w:marLeft w:val="835"/>
          <w:marRight w:val="0"/>
          <w:marTop w:val="96"/>
          <w:marBottom w:val="0"/>
          <w:divBdr>
            <w:top w:val="none" w:sz="0" w:space="0" w:color="auto"/>
            <w:left w:val="none" w:sz="0" w:space="0" w:color="auto"/>
            <w:bottom w:val="none" w:sz="0" w:space="0" w:color="auto"/>
            <w:right w:val="none" w:sz="0" w:space="0" w:color="auto"/>
          </w:divBdr>
        </w:div>
      </w:divsChild>
    </w:div>
    <w:div w:id="404958561">
      <w:bodyDiv w:val="1"/>
      <w:marLeft w:val="0"/>
      <w:marRight w:val="0"/>
      <w:marTop w:val="0"/>
      <w:marBottom w:val="0"/>
      <w:divBdr>
        <w:top w:val="none" w:sz="0" w:space="0" w:color="auto"/>
        <w:left w:val="none" w:sz="0" w:space="0" w:color="auto"/>
        <w:bottom w:val="none" w:sz="0" w:space="0" w:color="auto"/>
        <w:right w:val="none" w:sz="0" w:space="0" w:color="auto"/>
      </w:divBdr>
    </w:div>
    <w:div w:id="417403646">
      <w:bodyDiv w:val="1"/>
      <w:marLeft w:val="0"/>
      <w:marRight w:val="0"/>
      <w:marTop w:val="0"/>
      <w:marBottom w:val="0"/>
      <w:divBdr>
        <w:top w:val="none" w:sz="0" w:space="0" w:color="auto"/>
        <w:left w:val="none" w:sz="0" w:space="0" w:color="auto"/>
        <w:bottom w:val="none" w:sz="0" w:space="0" w:color="auto"/>
        <w:right w:val="none" w:sz="0" w:space="0" w:color="auto"/>
      </w:divBdr>
    </w:div>
    <w:div w:id="430666227">
      <w:bodyDiv w:val="1"/>
      <w:marLeft w:val="0"/>
      <w:marRight w:val="0"/>
      <w:marTop w:val="0"/>
      <w:marBottom w:val="0"/>
      <w:divBdr>
        <w:top w:val="none" w:sz="0" w:space="0" w:color="auto"/>
        <w:left w:val="none" w:sz="0" w:space="0" w:color="auto"/>
        <w:bottom w:val="none" w:sz="0" w:space="0" w:color="auto"/>
        <w:right w:val="none" w:sz="0" w:space="0" w:color="auto"/>
      </w:divBdr>
      <w:divsChild>
        <w:div w:id="1247421573">
          <w:marLeft w:val="835"/>
          <w:marRight w:val="0"/>
          <w:marTop w:val="96"/>
          <w:marBottom w:val="0"/>
          <w:divBdr>
            <w:top w:val="none" w:sz="0" w:space="0" w:color="auto"/>
            <w:left w:val="none" w:sz="0" w:space="0" w:color="auto"/>
            <w:bottom w:val="none" w:sz="0" w:space="0" w:color="auto"/>
            <w:right w:val="none" w:sz="0" w:space="0" w:color="auto"/>
          </w:divBdr>
        </w:div>
      </w:divsChild>
    </w:div>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551040756">
      <w:bodyDiv w:val="1"/>
      <w:marLeft w:val="0"/>
      <w:marRight w:val="0"/>
      <w:marTop w:val="0"/>
      <w:marBottom w:val="0"/>
      <w:divBdr>
        <w:top w:val="none" w:sz="0" w:space="0" w:color="auto"/>
        <w:left w:val="none" w:sz="0" w:space="0" w:color="auto"/>
        <w:bottom w:val="none" w:sz="0" w:space="0" w:color="auto"/>
        <w:right w:val="none" w:sz="0" w:space="0" w:color="auto"/>
      </w:divBdr>
    </w:div>
    <w:div w:id="555245654">
      <w:bodyDiv w:val="1"/>
      <w:marLeft w:val="0"/>
      <w:marRight w:val="0"/>
      <w:marTop w:val="0"/>
      <w:marBottom w:val="0"/>
      <w:divBdr>
        <w:top w:val="none" w:sz="0" w:space="0" w:color="auto"/>
        <w:left w:val="none" w:sz="0" w:space="0" w:color="auto"/>
        <w:bottom w:val="none" w:sz="0" w:space="0" w:color="auto"/>
        <w:right w:val="none" w:sz="0" w:space="0" w:color="auto"/>
      </w:divBdr>
    </w:div>
    <w:div w:id="563024174">
      <w:bodyDiv w:val="1"/>
      <w:marLeft w:val="0"/>
      <w:marRight w:val="0"/>
      <w:marTop w:val="0"/>
      <w:marBottom w:val="0"/>
      <w:divBdr>
        <w:top w:val="none" w:sz="0" w:space="0" w:color="auto"/>
        <w:left w:val="none" w:sz="0" w:space="0" w:color="auto"/>
        <w:bottom w:val="none" w:sz="0" w:space="0" w:color="auto"/>
        <w:right w:val="none" w:sz="0" w:space="0" w:color="auto"/>
      </w:divBdr>
    </w:div>
    <w:div w:id="574780630">
      <w:bodyDiv w:val="1"/>
      <w:marLeft w:val="0"/>
      <w:marRight w:val="0"/>
      <w:marTop w:val="0"/>
      <w:marBottom w:val="0"/>
      <w:divBdr>
        <w:top w:val="none" w:sz="0" w:space="0" w:color="auto"/>
        <w:left w:val="none" w:sz="0" w:space="0" w:color="auto"/>
        <w:bottom w:val="none" w:sz="0" w:space="0" w:color="auto"/>
        <w:right w:val="none" w:sz="0" w:space="0" w:color="auto"/>
      </w:divBdr>
    </w:div>
    <w:div w:id="598371107">
      <w:bodyDiv w:val="1"/>
      <w:marLeft w:val="0"/>
      <w:marRight w:val="0"/>
      <w:marTop w:val="0"/>
      <w:marBottom w:val="0"/>
      <w:divBdr>
        <w:top w:val="none" w:sz="0" w:space="0" w:color="auto"/>
        <w:left w:val="none" w:sz="0" w:space="0" w:color="auto"/>
        <w:bottom w:val="none" w:sz="0" w:space="0" w:color="auto"/>
        <w:right w:val="none" w:sz="0" w:space="0" w:color="auto"/>
      </w:divBdr>
    </w:div>
    <w:div w:id="598678723">
      <w:bodyDiv w:val="1"/>
      <w:marLeft w:val="0"/>
      <w:marRight w:val="0"/>
      <w:marTop w:val="0"/>
      <w:marBottom w:val="0"/>
      <w:divBdr>
        <w:top w:val="none" w:sz="0" w:space="0" w:color="auto"/>
        <w:left w:val="none" w:sz="0" w:space="0" w:color="auto"/>
        <w:bottom w:val="none" w:sz="0" w:space="0" w:color="auto"/>
        <w:right w:val="none" w:sz="0" w:space="0" w:color="auto"/>
      </w:divBdr>
    </w:div>
    <w:div w:id="618948673">
      <w:bodyDiv w:val="1"/>
      <w:marLeft w:val="0"/>
      <w:marRight w:val="0"/>
      <w:marTop w:val="0"/>
      <w:marBottom w:val="0"/>
      <w:divBdr>
        <w:top w:val="none" w:sz="0" w:space="0" w:color="auto"/>
        <w:left w:val="none" w:sz="0" w:space="0" w:color="auto"/>
        <w:bottom w:val="none" w:sz="0" w:space="0" w:color="auto"/>
        <w:right w:val="none" w:sz="0" w:space="0" w:color="auto"/>
      </w:divBdr>
    </w:div>
    <w:div w:id="636421836">
      <w:bodyDiv w:val="1"/>
      <w:marLeft w:val="0"/>
      <w:marRight w:val="0"/>
      <w:marTop w:val="0"/>
      <w:marBottom w:val="0"/>
      <w:divBdr>
        <w:top w:val="none" w:sz="0" w:space="0" w:color="auto"/>
        <w:left w:val="none" w:sz="0" w:space="0" w:color="auto"/>
        <w:bottom w:val="none" w:sz="0" w:space="0" w:color="auto"/>
        <w:right w:val="none" w:sz="0" w:space="0" w:color="auto"/>
      </w:divBdr>
    </w:div>
    <w:div w:id="658079032">
      <w:bodyDiv w:val="1"/>
      <w:marLeft w:val="0"/>
      <w:marRight w:val="0"/>
      <w:marTop w:val="0"/>
      <w:marBottom w:val="0"/>
      <w:divBdr>
        <w:top w:val="none" w:sz="0" w:space="0" w:color="auto"/>
        <w:left w:val="none" w:sz="0" w:space="0" w:color="auto"/>
        <w:bottom w:val="none" w:sz="0" w:space="0" w:color="auto"/>
        <w:right w:val="none" w:sz="0" w:space="0" w:color="auto"/>
      </w:divBdr>
      <w:divsChild>
        <w:div w:id="127209099">
          <w:marLeft w:val="850"/>
          <w:marRight w:val="0"/>
          <w:marTop w:val="160"/>
          <w:marBottom w:val="0"/>
          <w:divBdr>
            <w:top w:val="none" w:sz="0" w:space="0" w:color="auto"/>
            <w:left w:val="none" w:sz="0" w:space="0" w:color="auto"/>
            <w:bottom w:val="none" w:sz="0" w:space="0" w:color="auto"/>
            <w:right w:val="none" w:sz="0" w:space="0" w:color="auto"/>
          </w:divBdr>
        </w:div>
        <w:div w:id="2134785910">
          <w:marLeft w:val="288"/>
          <w:marRight w:val="0"/>
          <w:marTop w:val="160"/>
          <w:marBottom w:val="0"/>
          <w:divBdr>
            <w:top w:val="none" w:sz="0" w:space="0" w:color="auto"/>
            <w:left w:val="none" w:sz="0" w:space="0" w:color="auto"/>
            <w:bottom w:val="none" w:sz="0" w:space="0" w:color="auto"/>
            <w:right w:val="none" w:sz="0" w:space="0" w:color="auto"/>
          </w:divBdr>
        </w:div>
      </w:divsChild>
    </w:div>
    <w:div w:id="668563137">
      <w:bodyDiv w:val="1"/>
      <w:marLeft w:val="0"/>
      <w:marRight w:val="0"/>
      <w:marTop w:val="0"/>
      <w:marBottom w:val="0"/>
      <w:divBdr>
        <w:top w:val="none" w:sz="0" w:space="0" w:color="auto"/>
        <w:left w:val="none" w:sz="0" w:space="0" w:color="auto"/>
        <w:bottom w:val="none" w:sz="0" w:space="0" w:color="auto"/>
        <w:right w:val="none" w:sz="0" w:space="0" w:color="auto"/>
      </w:divBdr>
    </w:div>
    <w:div w:id="682709122">
      <w:bodyDiv w:val="1"/>
      <w:marLeft w:val="0"/>
      <w:marRight w:val="0"/>
      <w:marTop w:val="0"/>
      <w:marBottom w:val="0"/>
      <w:divBdr>
        <w:top w:val="none" w:sz="0" w:space="0" w:color="auto"/>
        <w:left w:val="none" w:sz="0" w:space="0" w:color="auto"/>
        <w:bottom w:val="none" w:sz="0" w:space="0" w:color="auto"/>
        <w:right w:val="none" w:sz="0" w:space="0" w:color="auto"/>
      </w:divBdr>
      <w:divsChild>
        <w:div w:id="167067495">
          <w:marLeft w:val="576"/>
          <w:marRight w:val="0"/>
          <w:marTop w:val="160"/>
          <w:marBottom w:val="0"/>
          <w:divBdr>
            <w:top w:val="none" w:sz="0" w:space="0" w:color="auto"/>
            <w:left w:val="none" w:sz="0" w:space="0" w:color="auto"/>
            <w:bottom w:val="none" w:sz="0" w:space="0" w:color="auto"/>
            <w:right w:val="none" w:sz="0" w:space="0" w:color="auto"/>
          </w:divBdr>
        </w:div>
        <w:div w:id="263540295">
          <w:marLeft w:val="850"/>
          <w:marRight w:val="0"/>
          <w:marTop w:val="160"/>
          <w:marBottom w:val="0"/>
          <w:divBdr>
            <w:top w:val="none" w:sz="0" w:space="0" w:color="auto"/>
            <w:left w:val="none" w:sz="0" w:space="0" w:color="auto"/>
            <w:bottom w:val="none" w:sz="0" w:space="0" w:color="auto"/>
            <w:right w:val="none" w:sz="0" w:space="0" w:color="auto"/>
          </w:divBdr>
        </w:div>
        <w:div w:id="616721649">
          <w:marLeft w:val="576"/>
          <w:marRight w:val="0"/>
          <w:marTop w:val="160"/>
          <w:marBottom w:val="0"/>
          <w:divBdr>
            <w:top w:val="none" w:sz="0" w:space="0" w:color="auto"/>
            <w:left w:val="none" w:sz="0" w:space="0" w:color="auto"/>
            <w:bottom w:val="none" w:sz="0" w:space="0" w:color="auto"/>
            <w:right w:val="none" w:sz="0" w:space="0" w:color="auto"/>
          </w:divBdr>
        </w:div>
        <w:div w:id="804932105">
          <w:marLeft w:val="576"/>
          <w:marRight w:val="0"/>
          <w:marTop w:val="160"/>
          <w:marBottom w:val="0"/>
          <w:divBdr>
            <w:top w:val="none" w:sz="0" w:space="0" w:color="auto"/>
            <w:left w:val="none" w:sz="0" w:space="0" w:color="auto"/>
            <w:bottom w:val="none" w:sz="0" w:space="0" w:color="auto"/>
            <w:right w:val="none" w:sz="0" w:space="0" w:color="auto"/>
          </w:divBdr>
        </w:div>
        <w:div w:id="901793279">
          <w:marLeft w:val="576"/>
          <w:marRight w:val="0"/>
          <w:marTop w:val="160"/>
          <w:marBottom w:val="0"/>
          <w:divBdr>
            <w:top w:val="none" w:sz="0" w:space="0" w:color="auto"/>
            <w:left w:val="none" w:sz="0" w:space="0" w:color="auto"/>
            <w:bottom w:val="none" w:sz="0" w:space="0" w:color="auto"/>
            <w:right w:val="none" w:sz="0" w:space="0" w:color="auto"/>
          </w:divBdr>
        </w:div>
        <w:div w:id="1214074799">
          <w:marLeft w:val="576"/>
          <w:marRight w:val="0"/>
          <w:marTop w:val="160"/>
          <w:marBottom w:val="0"/>
          <w:divBdr>
            <w:top w:val="none" w:sz="0" w:space="0" w:color="auto"/>
            <w:left w:val="none" w:sz="0" w:space="0" w:color="auto"/>
            <w:bottom w:val="none" w:sz="0" w:space="0" w:color="auto"/>
            <w:right w:val="none" w:sz="0" w:space="0" w:color="auto"/>
          </w:divBdr>
        </w:div>
        <w:div w:id="1246764968">
          <w:marLeft w:val="850"/>
          <w:marRight w:val="0"/>
          <w:marTop w:val="160"/>
          <w:marBottom w:val="0"/>
          <w:divBdr>
            <w:top w:val="none" w:sz="0" w:space="0" w:color="auto"/>
            <w:left w:val="none" w:sz="0" w:space="0" w:color="auto"/>
            <w:bottom w:val="none" w:sz="0" w:space="0" w:color="auto"/>
            <w:right w:val="none" w:sz="0" w:space="0" w:color="auto"/>
          </w:divBdr>
        </w:div>
        <w:div w:id="1295403178">
          <w:marLeft w:val="288"/>
          <w:marRight w:val="0"/>
          <w:marTop w:val="160"/>
          <w:marBottom w:val="0"/>
          <w:divBdr>
            <w:top w:val="none" w:sz="0" w:space="0" w:color="auto"/>
            <w:left w:val="none" w:sz="0" w:space="0" w:color="auto"/>
            <w:bottom w:val="none" w:sz="0" w:space="0" w:color="auto"/>
            <w:right w:val="none" w:sz="0" w:space="0" w:color="auto"/>
          </w:divBdr>
        </w:div>
        <w:div w:id="1517422010">
          <w:marLeft w:val="850"/>
          <w:marRight w:val="0"/>
          <w:marTop w:val="160"/>
          <w:marBottom w:val="0"/>
          <w:divBdr>
            <w:top w:val="none" w:sz="0" w:space="0" w:color="auto"/>
            <w:left w:val="none" w:sz="0" w:space="0" w:color="auto"/>
            <w:bottom w:val="none" w:sz="0" w:space="0" w:color="auto"/>
            <w:right w:val="none" w:sz="0" w:space="0" w:color="auto"/>
          </w:divBdr>
        </w:div>
        <w:div w:id="1585148443">
          <w:marLeft w:val="576"/>
          <w:marRight w:val="0"/>
          <w:marTop w:val="160"/>
          <w:marBottom w:val="0"/>
          <w:divBdr>
            <w:top w:val="none" w:sz="0" w:space="0" w:color="auto"/>
            <w:left w:val="none" w:sz="0" w:space="0" w:color="auto"/>
            <w:bottom w:val="none" w:sz="0" w:space="0" w:color="auto"/>
            <w:right w:val="none" w:sz="0" w:space="0" w:color="auto"/>
          </w:divBdr>
        </w:div>
        <w:div w:id="1652752751">
          <w:marLeft w:val="850"/>
          <w:marRight w:val="0"/>
          <w:marTop w:val="160"/>
          <w:marBottom w:val="0"/>
          <w:divBdr>
            <w:top w:val="none" w:sz="0" w:space="0" w:color="auto"/>
            <w:left w:val="none" w:sz="0" w:space="0" w:color="auto"/>
            <w:bottom w:val="none" w:sz="0" w:space="0" w:color="auto"/>
            <w:right w:val="none" w:sz="0" w:space="0" w:color="auto"/>
          </w:divBdr>
        </w:div>
        <w:div w:id="1843623143">
          <w:marLeft w:val="576"/>
          <w:marRight w:val="0"/>
          <w:marTop w:val="160"/>
          <w:marBottom w:val="0"/>
          <w:divBdr>
            <w:top w:val="none" w:sz="0" w:space="0" w:color="auto"/>
            <w:left w:val="none" w:sz="0" w:space="0" w:color="auto"/>
            <w:bottom w:val="none" w:sz="0" w:space="0" w:color="auto"/>
            <w:right w:val="none" w:sz="0" w:space="0" w:color="auto"/>
          </w:divBdr>
        </w:div>
        <w:div w:id="1894390818">
          <w:marLeft w:val="850"/>
          <w:marRight w:val="0"/>
          <w:marTop w:val="160"/>
          <w:marBottom w:val="0"/>
          <w:divBdr>
            <w:top w:val="none" w:sz="0" w:space="0" w:color="auto"/>
            <w:left w:val="none" w:sz="0" w:space="0" w:color="auto"/>
            <w:bottom w:val="none" w:sz="0" w:space="0" w:color="auto"/>
            <w:right w:val="none" w:sz="0" w:space="0" w:color="auto"/>
          </w:divBdr>
        </w:div>
        <w:div w:id="1918903357">
          <w:marLeft w:val="576"/>
          <w:marRight w:val="0"/>
          <w:marTop w:val="160"/>
          <w:marBottom w:val="0"/>
          <w:divBdr>
            <w:top w:val="none" w:sz="0" w:space="0" w:color="auto"/>
            <w:left w:val="none" w:sz="0" w:space="0" w:color="auto"/>
            <w:bottom w:val="none" w:sz="0" w:space="0" w:color="auto"/>
            <w:right w:val="none" w:sz="0" w:space="0" w:color="auto"/>
          </w:divBdr>
        </w:div>
        <w:div w:id="1986734127">
          <w:marLeft w:val="576"/>
          <w:marRight w:val="0"/>
          <w:marTop w:val="160"/>
          <w:marBottom w:val="0"/>
          <w:divBdr>
            <w:top w:val="none" w:sz="0" w:space="0" w:color="auto"/>
            <w:left w:val="none" w:sz="0" w:space="0" w:color="auto"/>
            <w:bottom w:val="none" w:sz="0" w:space="0" w:color="auto"/>
            <w:right w:val="none" w:sz="0" w:space="0" w:color="auto"/>
          </w:divBdr>
        </w:div>
        <w:div w:id="2092196283">
          <w:marLeft w:val="288"/>
          <w:marRight w:val="0"/>
          <w:marTop w:val="160"/>
          <w:marBottom w:val="0"/>
          <w:divBdr>
            <w:top w:val="none" w:sz="0" w:space="0" w:color="auto"/>
            <w:left w:val="none" w:sz="0" w:space="0" w:color="auto"/>
            <w:bottom w:val="none" w:sz="0" w:space="0" w:color="auto"/>
            <w:right w:val="none" w:sz="0" w:space="0" w:color="auto"/>
          </w:divBdr>
        </w:div>
      </w:divsChild>
    </w:div>
    <w:div w:id="684014692">
      <w:bodyDiv w:val="1"/>
      <w:marLeft w:val="0"/>
      <w:marRight w:val="0"/>
      <w:marTop w:val="0"/>
      <w:marBottom w:val="0"/>
      <w:divBdr>
        <w:top w:val="none" w:sz="0" w:space="0" w:color="auto"/>
        <w:left w:val="none" w:sz="0" w:space="0" w:color="auto"/>
        <w:bottom w:val="none" w:sz="0" w:space="0" w:color="auto"/>
        <w:right w:val="none" w:sz="0" w:space="0" w:color="auto"/>
      </w:divBdr>
    </w:div>
    <w:div w:id="692851171">
      <w:bodyDiv w:val="1"/>
      <w:marLeft w:val="0"/>
      <w:marRight w:val="0"/>
      <w:marTop w:val="0"/>
      <w:marBottom w:val="0"/>
      <w:divBdr>
        <w:top w:val="none" w:sz="0" w:space="0" w:color="auto"/>
        <w:left w:val="none" w:sz="0" w:space="0" w:color="auto"/>
        <w:bottom w:val="none" w:sz="0" w:space="0" w:color="auto"/>
        <w:right w:val="none" w:sz="0" w:space="0" w:color="auto"/>
      </w:divBdr>
    </w:div>
    <w:div w:id="706491753">
      <w:bodyDiv w:val="1"/>
      <w:marLeft w:val="0"/>
      <w:marRight w:val="0"/>
      <w:marTop w:val="0"/>
      <w:marBottom w:val="0"/>
      <w:divBdr>
        <w:top w:val="none" w:sz="0" w:space="0" w:color="auto"/>
        <w:left w:val="none" w:sz="0" w:space="0" w:color="auto"/>
        <w:bottom w:val="none" w:sz="0" w:space="0" w:color="auto"/>
        <w:right w:val="none" w:sz="0" w:space="0" w:color="auto"/>
      </w:divBdr>
    </w:div>
    <w:div w:id="711657741">
      <w:bodyDiv w:val="1"/>
      <w:marLeft w:val="0"/>
      <w:marRight w:val="0"/>
      <w:marTop w:val="0"/>
      <w:marBottom w:val="0"/>
      <w:divBdr>
        <w:top w:val="none" w:sz="0" w:space="0" w:color="auto"/>
        <w:left w:val="none" w:sz="0" w:space="0" w:color="auto"/>
        <w:bottom w:val="none" w:sz="0" w:space="0" w:color="auto"/>
        <w:right w:val="none" w:sz="0" w:space="0" w:color="auto"/>
      </w:divBdr>
    </w:div>
    <w:div w:id="727192891">
      <w:bodyDiv w:val="1"/>
      <w:marLeft w:val="0"/>
      <w:marRight w:val="0"/>
      <w:marTop w:val="0"/>
      <w:marBottom w:val="0"/>
      <w:divBdr>
        <w:top w:val="none" w:sz="0" w:space="0" w:color="auto"/>
        <w:left w:val="none" w:sz="0" w:space="0" w:color="auto"/>
        <w:bottom w:val="none" w:sz="0" w:space="0" w:color="auto"/>
        <w:right w:val="none" w:sz="0" w:space="0" w:color="auto"/>
      </w:divBdr>
    </w:div>
    <w:div w:id="757139706">
      <w:bodyDiv w:val="1"/>
      <w:marLeft w:val="0"/>
      <w:marRight w:val="0"/>
      <w:marTop w:val="0"/>
      <w:marBottom w:val="0"/>
      <w:divBdr>
        <w:top w:val="none" w:sz="0" w:space="0" w:color="auto"/>
        <w:left w:val="none" w:sz="0" w:space="0" w:color="auto"/>
        <w:bottom w:val="none" w:sz="0" w:space="0" w:color="auto"/>
        <w:right w:val="none" w:sz="0" w:space="0" w:color="auto"/>
      </w:divBdr>
    </w:div>
    <w:div w:id="785345730">
      <w:bodyDiv w:val="1"/>
      <w:marLeft w:val="0"/>
      <w:marRight w:val="0"/>
      <w:marTop w:val="0"/>
      <w:marBottom w:val="0"/>
      <w:divBdr>
        <w:top w:val="none" w:sz="0" w:space="0" w:color="auto"/>
        <w:left w:val="none" w:sz="0" w:space="0" w:color="auto"/>
        <w:bottom w:val="none" w:sz="0" w:space="0" w:color="auto"/>
        <w:right w:val="none" w:sz="0" w:space="0" w:color="auto"/>
      </w:divBdr>
    </w:div>
    <w:div w:id="807238277">
      <w:bodyDiv w:val="1"/>
      <w:marLeft w:val="0"/>
      <w:marRight w:val="0"/>
      <w:marTop w:val="0"/>
      <w:marBottom w:val="0"/>
      <w:divBdr>
        <w:top w:val="none" w:sz="0" w:space="0" w:color="auto"/>
        <w:left w:val="none" w:sz="0" w:space="0" w:color="auto"/>
        <w:bottom w:val="none" w:sz="0" w:space="0" w:color="auto"/>
        <w:right w:val="none" w:sz="0" w:space="0" w:color="auto"/>
      </w:divBdr>
    </w:div>
    <w:div w:id="808018496">
      <w:bodyDiv w:val="1"/>
      <w:marLeft w:val="0"/>
      <w:marRight w:val="0"/>
      <w:marTop w:val="0"/>
      <w:marBottom w:val="0"/>
      <w:divBdr>
        <w:top w:val="none" w:sz="0" w:space="0" w:color="auto"/>
        <w:left w:val="none" w:sz="0" w:space="0" w:color="auto"/>
        <w:bottom w:val="none" w:sz="0" w:space="0" w:color="auto"/>
        <w:right w:val="none" w:sz="0" w:space="0" w:color="auto"/>
      </w:divBdr>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856650053">
      <w:bodyDiv w:val="1"/>
      <w:marLeft w:val="0"/>
      <w:marRight w:val="0"/>
      <w:marTop w:val="0"/>
      <w:marBottom w:val="0"/>
      <w:divBdr>
        <w:top w:val="none" w:sz="0" w:space="0" w:color="auto"/>
        <w:left w:val="none" w:sz="0" w:space="0" w:color="auto"/>
        <w:bottom w:val="none" w:sz="0" w:space="0" w:color="auto"/>
        <w:right w:val="none" w:sz="0" w:space="0" w:color="auto"/>
      </w:divBdr>
      <w:divsChild>
        <w:div w:id="1034622649">
          <w:marLeft w:val="0"/>
          <w:marRight w:val="0"/>
          <w:marTop w:val="0"/>
          <w:marBottom w:val="0"/>
          <w:divBdr>
            <w:top w:val="none" w:sz="0" w:space="0" w:color="auto"/>
            <w:left w:val="none" w:sz="0" w:space="0" w:color="auto"/>
            <w:bottom w:val="none" w:sz="0" w:space="0" w:color="auto"/>
            <w:right w:val="none" w:sz="0" w:space="0" w:color="auto"/>
          </w:divBdr>
        </w:div>
      </w:divsChild>
    </w:div>
    <w:div w:id="879711040">
      <w:bodyDiv w:val="1"/>
      <w:marLeft w:val="0"/>
      <w:marRight w:val="0"/>
      <w:marTop w:val="0"/>
      <w:marBottom w:val="0"/>
      <w:divBdr>
        <w:top w:val="none" w:sz="0" w:space="0" w:color="auto"/>
        <w:left w:val="none" w:sz="0" w:space="0" w:color="auto"/>
        <w:bottom w:val="none" w:sz="0" w:space="0" w:color="auto"/>
        <w:right w:val="none" w:sz="0" w:space="0" w:color="auto"/>
      </w:divBdr>
    </w:div>
    <w:div w:id="920792217">
      <w:bodyDiv w:val="1"/>
      <w:marLeft w:val="0"/>
      <w:marRight w:val="0"/>
      <w:marTop w:val="0"/>
      <w:marBottom w:val="0"/>
      <w:divBdr>
        <w:top w:val="none" w:sz="0" w:space="0" w:color="auto"/>
        <w:left w:val="none" w:sz="0" w:space="0" w:color="auto"/>
        <w:bottom w:val="none" w:sz="0" w:space="0" w:color="auto"/>
        <w:right w:val="none" w:sz="0" w:space="0" w:color="auto"/>
      </w:divBdr>
    </w:div>
    <w:div w:id="937713621">
      <w:bodyDiv w:val="1"/>
      <w:marLeft w:val="0"/>
      <w:marRight w:val="0"/>
      <w:marTop w:val="0"/>
      <w:marBottom w:val="0"/>
      <w:divBdr>
        <w:top w:val="none" w:sz="0" w:space="0" w:color="auto"/>
        <w:left w:val="none" w:sz="0" w:space="0" w:color="auto"/>
        <w:bottom w:val="none" w:sz="0" w:space="0" w:color="auto"/>
        <w:right w:val="none" w:sz="0" w:space="0" w:color="auto"/>
      </w:divBdr>
      <w:divsChild>
        <w:div w:id="1536115281">
          <w:marLeft w:val="0"/>
          <w:marRight w:val="0"/>
          <w:marTop w:val="0"/>
          <w:marBottom w:val="0"/>
          <w:divBdr>
            <w:top w:val="none" w:sz="0" w:space="0" w:color="auto"/>
            <w:left w:val="none" w:sz="0" w:space="0" w:color="auto"/>
            <w:bottom w:val="none" w:sz="0" w:space="0" w:color="auto"/>
            <w:right w:val="none" w:sz="0" w:space="0" w:color="auto"/>
          </w:divBdr>
        </w:div>
      </w:divsChild>
    </w:div>
    <w:div w:id="946041354">
      <w:bodyDiv w:val="1"/>
      <w:marLeft w:val="0"/>
      <w:marRight w:val="0"/>
      <w:marTop w:val="0"/>
      <w:marBottom w:val="0"/>
      <w:divBdr>
        <w:top w:val="none" w:sz="0" w:space="0" w:color="auto"/>
        <w:left w:val="none" w:sz="0" w:space="0" w:color="auto"/>
        <w:bottom w:val="none" w:sz="0" w:space="0" w:color="auto"/>
        <w:right w:val="none" w:sz="0" w:space="0" w:color="auto"/>
      </w:divBdr>
    </w:div>
    <w:div w:id="985743491">
      <w:bodyDiv w:val="1"/>
      <w:marLeft w:val="0"/>
      <w:marRight w:val="0"/>
      <w:marTop w:val="0"/>
      <w:marBottom w:val="0"/>
      <w:divBdr>
        <w:top w:val="none" w:sz="0" w:space="0" w:color="auto"/>
        <w:left w:val="none" w:sz="0" w:space="0" w:color="auto"/>
        <w:bottom w:val="none" w:sz="0" w:space="0" w:color="auto"/>
        <w:right w:val="none" w:sz="0" w:space="0" w:color="auto"/>
      </w:divBdr>
    </w:div>
    <w:div w:id="1056584960">
      <w:bodyDiv w:val="1"/>
      <w:marLeft w:val="0"/>
      <w:marRight w:val="0"/>
      <w:marTop w:val="0"/>
      <w:marBottom w:val="0"/>
      <w:divBdr>
        <w:top w:val="none" w:sz="0" w:space="0" w:color="auto"/>
        <w:left w:val="none" w:sz="0" w:space="0" w:color="auto"/>
        <w:bottom w:val="none" w:sz="0" w:space="0" w:color="auto"/>
        <w:right w:val="none" w:sz="0" w:space="0" w:color="auto"/>
      </w:divBdr>
    </w:div>
    <w:div w:id="1079333234">
      <w:bodyDiv w:val="1"/>
      <w:marLeft w:val="0"/>
      <w:marRight w:val="0"/>
      <w:marTop w:val="0"/>
      <w:marBottom w:val="0"/>
      <w:divBdr>
        <w:top w:val="none" w:sz="0" w:space="0" w:color="auto"/>
        <w:left w:val="none" w:sz="0" w:space="0" w:color="auto"/>
        <w:bottom w:val="none" w:sz="0" w:space="0" w:color="auto"/>
        <w:right w:val="none" w:sz="0" w:space="0" w:color="auto"/>
      </w:divBdr>
    </w:div>
    <w:div w:id="1083717386">
      <w:bodyDiv w:val="1"/>
      <w:marLeft w:val="0"/>
      <w:marRight w:val="0"/>
      <w:marTop w:val="0"/>
      <w:marBottom w:val="0"/>
      <w:divBdr>
        <w:top w:val="none" w:sz="0" w:space="0" w:color="auto"/>
        <w:left w:val="none" w:sz="0" w:space="0" w:color="auto"/>
        <w:bottom w:val="none" w:sz="0" w:space="0" w:color="auto"/>
        <w:right w:val="none" w:sz="0" w:space="0" w:color="auto"/>
      </w:divBdr>
      <w:divsChild>
        <w:div w:id="1099568078">
          <w:marLeft w:val="1411"/>
          <w:marRight w:val="0"/>
          <w:marTop w:val="96"/>
          <w:marBottom w:val="0"/>
          <w:divBdr>
            <w:top w:val="none" w:sz="0" w:space="0" w:color="auto"/>
            <w:left w:val="none" w:sz="0" w:space="0" w:color="auto"/>
            <w:bottom w:val="none" w:sz="0" w:space="0" w:color="auto"/>
            <w:right w:val="none" w:sz="0" w:space="0" w:color="auto"/>
          </w:divBdr>
        </w:div>
      </w:divsChild>
    </w:div>
    <w:div w:id="1084835141">
      <w:bodyDiv w:val="1"/>
      <w:marLeft w:val="0"/>
      <w:marRight w:val="0"/>
      <w:marTop w:val="0"/>
      <w:marBottom w:val="0"/>
      <w:divBdr>
        <w:top w:val="none" w:sz="0" w:space="0" w:color="auto"/>
        <w:left w:val="none" w:sz="0" w:space="0" w:color="auto"/>
        <w:bottom w:val="none" w:sz="0" w:space="0" w:color="auto"/>
        <w:right w:val="none" w:sz="0" w:space="0" w:color="auto"/>
      </w:divBdr>
    </w:div>
    <w:div w:id="1112699966">
      <w:bodyDiv w:val="1"/>
      <w:marLeft w:val="0"/>
      <w:marRight w:val="0"/>
      <w:marTop w:val="0"/>
      <w:marBottom w:val="0"/>
      <w:divBdr>
        <w:top w:val="none" w:sz="0" w:space="0" w:color="auto"/>
        <w:left w:val="none" w:sz="0" w:space="0" w:color="auto"/>
        <w:bottom w:val="none" w:sz="0" w:space="0" w:color="auto"/>
        <w:right w:val="none" w:sz="0" w:space="0" w:color="auto"/>
      </w:divBdr>
    </w:div>
    <w:div w:id="1149900424">
      <w:bodyDiv w:val="1"/>
      <w:marLeft w:val="0"/>
      <w:marRight w:val="0"/>
      <w:marTop w:val="0"/>
      <w:marBottom w:val="0"/>
      <w:divBdr>
        <w:top w:val="none" w:sz="0" w:space="0" w:color="auto"/>
        <w:left w:val="none" w:sz="0" w:space="0" w:color="auto"/>
        <w:bottom w:val="none" w:sz="0" w:space="0" w:color="auto"/>
        <w:right w:val="none" w:sz="0" w:space="0" w:color="auto"/>
      </w:divBdr>
    </w:div>
    <w:div w:id="1187795943">
      <w:bodyDiv w:val="1"/>
      <w:marLeft w:val="0"/>
      <w:marRight w:val="0"/>
      <w:marTop w:val="0"/>
      <w:marBottom w:val="0"/>
      <w:divBdr>
        <w:top w:val="none" w:sz="0" w:space="0" w:color="auto"/>
        <w:left w:val="none" w:sz="0" w:space="0" w:color="auto"/>
        <w:bottom w:val="none" w:sz="0" w:space="0" w:color="auto"/>
        <w:right w:val="none" w:sz="0" w:space="0" w:color="auto"/>
      </w:divBdr>
    </w:div>
    <w:div w:id="1230964189">
      <w:bodyDiv w:val="1"/>
      <w:marLeft w:val="0"/>
      <w:marRight w:val="0"/>
      <w:marTop w:val="0"/>
      <w:marBottom w:val="0"/>
      <w:divBdr>
        <w:top w:val="none" w:sz="0" w:space="0" w:color="auto"/>
        <w:left w:val="none" w:sz="0" w:space="0" w:color="auto"/>
        <w:bottom w:val="none" w:sz="0" w:space="0" w:color="auto"/>
        <w:right w:val="none" w:sz="0" w:space="0" w:color="auto"/>
      </w:divBdr>
    </w:div>
    <w:div w:id="1241601761">
      <w:bodyDiv w:val="1"/>
      <w:marLeft w:val="0"/>
      <w:marRight w:val="0"/>
      <w:marTop w:val="0"/>
      <w:marBottom w:val="0"/>
      <w:divBdr>
        <w:top w:val="none" w:sz="0" w:space="0" w:color="auto"/>
        <w:left w:val="none" w:sz="0" w:space="0" w:color="auto"/>
        <w:bottom w:val="none" w:sz="0" w:space="0" w:color="auto"/>
        <w:right w:val="none" w:sz="0" w:space="0" w:color="auto"/>
      </w:divBdr>
    </w:div>
    <w:div w:id="1247574592">
      <w:bodyDiv w:val="1"/>
      <w:marLeft w:val="0"/>
      <w:marRight w:val="0"/>
      <w:marTop w:val="0"/>
      <w:marBottom w:val="0"/>
      <w:divBdr>
        <w:top w:val="none" w:sz="0" w:space="0" w:color="auto"/>
        <w:left w:val="none" w:sz="0" w:space="0" w:color="auto"/>
        <w:bottom w:val="none" w:sz="0" w:space="0" w:color="auto"/>
        <w:right w:val="none" w:sz="0" w:space="0" w:color="auto"/>
      </w:divBdr>
    </w:div>
    <w:div w:id="1249732851">
      <w:bodyDiv w:val="1"/>
      <w:marLeft w:val="0"/>
      <w:marRight w:val="0"/>
      <w:marTop w:val="0"/>
      <w:marBottom w:val="0"/>
      <w:divBdr>
        <w:top w:val="none" w:sz="0" w:space="0" w:color="auto"/>
        <w:left w:val="none" w:sz="0" w:space="0" w:color="auto"/>
        <w:bottom w:val="none" w:sz="0" w:space="0" w:color="auto"/>
        <w:right w:val="none" w:sz="0" w:space="0" w:color="auto"/>
      </w:divBdr>
    </w:div>
    <w:div w:id="1254359886">
      <w:bodyDiv w:val="1"/>
      <w:marLeft w:val="0"/>
      <w:marRight w:val="0"/>
      <w:marTop w:val="0"/>
      <w:marBottom w:val="0"/>
      <w:divBdr>
        <w:top w:val="none" w:sz="0" w:space="0" w:color="auto"/>
        <w:left w:val="none" w:sz="0" w:space="0" w:color="auto"/>
        <w:bottom w:val="none" w:sz="0" w:space="0" w:color="auto"/>
        <w:right w:val="none" w:sz="0" w:space="0" w:color="auto"/>
      </w:divBdr>
    </w:div>
    <w:div w:id="1261454163">
      <w:bodyDiv w:val="1"/>
      <w:marLeft w:val="0"/>
      <w:marRight w:val="0"/>
      <w:marTop w:val="0"/>
      <w:marBottom w:val="0"/>
      <w:divBdr>
        <w:top w:val="none" w:sz="0" w:space="0" w:color="auto"/>
        <w:left w:val="none" w:sz="0" w:space="0" w:color="auto"/>
        <w:bottom w:val="none" w:sz="0" w:space="0" w:color="auto"/>
        <w:right w:val="none" w:sz="0" w:space="0" w:color="auto"/>
      </w:divBdr>
    </w:div>
    <w:div w:id="1267349086">
      <w:bodyDiv w:val="1"/>
      <w:marLeft w:val="0"/>
      <w:marRight w:val="0"/>
      <w:marTop w:val="0"/>
      <w:marBottom w:val="0"/>
      <w:divBdr>
        <w:top w:val="none" w:sz="0" w:space="0" w:color="auto"/>
        <w:left w:val="none" w:sz="0" w:space="0" w:color="auto"/>
        <w:bottom w:val="none" w:sz="0" w:space="0" w:color="auto"/>
        <w:right w:val="none" w:sz="0" w:space="0" w:color="auto"/>
      </w:divBdr>
    </w:div>
    <w:div w:id="1306156138">
      <w:bodyDiv w:val="1"/>
      <w:marLeft w:val="0"/>
      <w:marRight w:val="0"/>
      <w:marTop w:val="0"/>
      <w:marBottom w:val="0"/>
      <w:divBdr>
        <w:top w:val="none" w:sz="0" w:space="0" w:color="auto"/>
        <w:left w:val="none" w:sz="0" w:space="0" w:color="auto"/>
        <w:bottom w:val="none" w:sz="0" w:space="0" w:color="auto"/>
        <w:right w:val="none" w:sz="0" w:space="0" w:color="auto"/>
      </w:divBdr>
      <w:divsChild>
        <w:div w:id="871456523">
          <w:marLeft w:val="0"/>
          <w:marRight w:val="0"/>
          <w:marTop w:val="0"/>
          <w:marBottom w:val="0"/>
          <w:divBdr>
            <w:top w:val="none" w:sz="0" w:space="0" w:color="auto"/>
            <w:left w:val="none" w:sz="0" w:space="0" w:color="auto"/>
            <w:bottom w:val="none" w:sz="0" w:space="0" w:color="auto"/>
            <w:right w:val="none" w:sz="0" w:space="0" w:color="auto"/>
          </w:divBdr>
        </w:div>
      </w:divsChild>
    </w:div>
    <w:div w:id="1314724900">
      <w:bodyDiv w:val="1"/>
      <w:marLeft w:val="0"/>
      <w:marRight w:val="0"/>
      <w:marTop w:val="0"/>
      <w:marBottom w:val="0"/>
      <w:divBdr>
        <w:top w:val="none" w:sz="0" w:space="0" w:color="auto"/>
        <w:left w:val="none" w:sz="0" w:space="0" w:color="auto"/>
        <w:bottom w:val="none" w:sz="0" w:space="0" w:color="auto"/>
        <w:right w:val="none" w:sz="0" w:space="0" w:color="auto"/>
      </w:divBdr>
    </w:div>
    <w:div w:id="1341006043">
      <w:bodyDiv w:val="1"/>
      <w:marLeft w:val="0"/>
      <w:marRight w:val="0"/>
      <w:marTop w:val="0"/>
      <w:marBottom w:val="0"/>
      <w:divBdr>
        <w:top w:val="none" w:sz="0" w:space="0" w:color="auto"/>
        <w:left w:val="none" w:sz="0" w:space="0" w:color="auto"/>
        <w:bottom w:val="none" w:sz="0" w:space="0" w:color="auto"/>
        <w:right w:val="none" w:sz="0" w:space="0" w:color="auto"/>
      </w:divBdr>
    </w:div>
    <w:div w:id="1374958592">
      <w:bodyDiv w:val="1"/>
      <w:marLeft w:val="0"/>
      <w:marRight w:val="0"/>
      <w:marTop w:val="0"/>
      <w:marBottom w:val="0"/>
      <w:divBdr>
        <w:top w:val="none" w:sz="0" w:space="0" w:color="auto"/>
        <w:left w:val="none" w:sz="0" w:space="0" w:color="auto"/>
        <w:bottom w:val="none" w:sz="0" w:space="0" w:color="auto"/>
        <w:right w:val="none" w:sz="0" w:space="0" w:color="auto"/>
      </w:divBdr>
    </w:div>
    <w:div w:id="1376157492">
      <w:bodyDiv w:val="1"/>
      <w:marLeft w:val="0"/>
      <w:marRight w:val="0"/>
      <w:marTop w:val="0"/>
      <w:marBottom w:val="0"/>
      <w:divBdr>
        <w:top w:val="none" w:sz="0" w:space="0" w:color="auto"/>
        <w:left w:val="none" w:sz="0" w:space="0" w:color="auto"/>
        <w:bottom w:val="none" w:sz="0" w:space="0" w:color="auto"/>
        <w:right w:val="none" w:sz="0" w:space="0" w:color="auto"/>
      </w:divBdr>
    </w:div>
    <w:div w:id="1377773373">
      <w:bodyDiv w:val="1"/>
      <w:marLeft w:val="0"/>
      <w:marRight w:val="0"/>
      <w:marTop w:val="0"/>
      <w:marBottom w:val="0"/>
      <w:divBdr>
        <w:top w:val="none" w:sz="0" w:space="0" w:color="auto"/>
        <w:left w:val="none" w:sz="0" w:space="0" w:color="auto"/>
        <w:bottom w:val="none" w:sz="0" w:space="0" w:color="auto"/>
        <w:right w:val="none" w:sz="0" w:space="0" w:color="auto"/>
      </w:divBdr>
    </w:div>
    <w:div w:id="1389257111">
      <w:bodyDiv w:val="1"/>
      <w:marLeft w:val="0"/>
      <w:marRight w:val="0"/>
      <w:marTop w:val="0"/>
      <w:marBottom w:val="0"/>
      <w:divBdr>
        <w:top w:val="none" w:sz="0" w:space="0" w:color="auto"/>
        <w:left w:val="none" w:sz="0" w:space="0" w:color="auto"/>
        <w:bottom w:val="none" w:sz="0" w:space="0" w:color="auto"/>
        <w:right w:val="none" w:sz="0" w:space="0" w:color="auto"/>
      </w:divBdr>
    </w:div>
    <w:div w:id="1401832500">
      <w:bodyDiv w:val="1"/>
      <w:marLeft w:val="0"/>
      <w:marRight w:val="0"/>
      <w:marTop w:val="0"/>
      <w:marBottom w:val="0"/>
      <w:divBdr>
        <w:top w:val="none" w:sz="0" w:space="0" w:color="auto"/>
        <w:left w:val="none" w:sz="0" w:space="0" w:color="auto"/>
        <w:bottom w:val="none" w:sz="0" w:space="0" w:color="auto"/>
        <w:right w:val="none" w:sz="0" w:space="0" w:color="auto"/>
      </w:divBdr>
    </w:div>
    <w:div w:id="1406754897">
      <w:bodyDiv w:val="1"/>
      <w:marLeft w:val="0"/>
      <w:marRight w:val="0"/>
      <w:marTop w:val="0"/>
      <w:marBottom w:val="0"/>
      <w:divBdr>
        <w:top w:val="none" w:sz="0" w:space="0" w:color="auto"/>
        <w:left w:val="none" w:sz="0" w:space="0" w:color="auto"/>
        <w:bottom w:val="none" w:sz="0" w:space="0" w:color="auto"/>
        <w:right w:val="none" w:sz="0" w:space="0" w:color="auto"/>
      </w:divBdr>
    </w:div>
    <w:div w:id="1427730402">
      <w:bodyDiv w:val="1"/>
      <w:marLeft w:val="0"/>
      <w:marRight w:val="0"/>
      <w:marTop w:val="0"/>
      <w:marBottom w:val="0"/>
      <w:divBdr>
        <w:top w:val="none" w:sz="0" w:space="0" w:color="auto"/>
        <w:left w:val="none" w:sz="0" w:space="0" w:color="auto"/>
        <w:bottom w:val="none" w:sz="0" w:space="0" w:color="auto"/>
        <w:right w:val="none" w:sz="0" w:space="0" w:color="auto"/>
      </w:divBdr>
    </w:div>
    <w:div w:id="1476097265">
      <w:bodyDiv w:val="1"/>
      <w:marLeft w:val="0"/>
      <w:marRight w:val="0"/>
      <w:marTop w:val="0"/>
      <w:marBottom w:val="0"/>
      <w:divBdr>
        <w:top w:val="none" w:sz="0" w:space="0" w:color="auto"/>
        <w:left w:val="none" w:sz="0" w:space="0" w:color="auto"/>
        <w:bottom w:val="none" w:sz="0" w:space="0" w:color="auto"/>
        <w:right w:val="none" w:sz="0" w:space="0" w:color="auto"/>
      </w:divBdr>
    </w:div>
    <w:div w:id="1570925597">
      <w:bodyDiv w:val="1"/>
      <w:marLeft w:val="0"/>
      <w:marRight w:val="0"/>
      <w:marTop w:val="0"/>
      <w:marBottom w:val="0"/>
      <w:divBdr>
        <w:top w:val="none" w:sz="0" w:space="0" w:color="auto"/>
        <w:left w:val="none" w:sz="0" w:space="0" w:color="auto"/>
        <w:bottom w:val="none" w:sz="0" w:space="0" w:color="auto"/>
        <w:right w:val="none" w:sz="0" w:space="0" w:color="auto"/>
      </w:divBdr>
    </w:div>
    <w:div w:id="1610618898">
      <w:bodyDiv w:val="1"/>
      <w:marLeft w:val="0"/>
      <w:marRight w:val="0"/>
      <w:marTop w:val="0"/>
      <w:marBottom w:val="0"/>
      <w:divBdr>
        <w:top w:val="none" w:sz="0" w:space="0" w:color="auto"/>
        <w:left w:val="none" w:sz="0" w:space="0" w:color="auto"/>
        <w:bottom w:val="none" w:sz="0" w:space="0" w:color="auto"/>
        <w:right w:val="none" w:sz="0" w:space="0" w:color="auto"/>
      </w:divBdr>
      <w:divsChild>
        <w:div w:id="13385621">
          <w:marLeft w:val="446"/>
          <w:marRight w:val="0"/>
          <w:marTop w:val="0"/>
          <w:marBottom w:val="0"/>
          <w:divBdr>
            <w:top w:val="none" w:sz="0" w:space="0" w:color="auto"/>
            <w:left w:val="none" w:sz="0" w:space="0" w:color="auto"/>
            <w:bottom w:val="none" w:sz="0" w:space="0" w:color="auto"/>
            <w:right w:val="none" w:sz="0" w:space="0" w:color="auto"/>
          </w:divBdr>
        </w:div>
        <w:div w:id="51852223">
          <w:marLeft w:val="446"/>
          <w:marRight w:val="0"/>
          <w:marTop w:val="0"/>
          <w:marBottom w:val="0"/>
          <w:divBdr>
            <w:top w:val="none" w:sz="0" w:space="0" w:color="auto"/>
            <w:left w:val="none" w:sz="0" w:space="0" w:color="auto"/>
            <w:bottom w:val="none" w:sz="0" w:space="0" w:color="auto"/>
            <w:right w:val="none" w:sz="0" w:space="0" w:color="auto"/>
          </w:divBdr>
        </w:div>
        <w:div w:id="188105446">
          <w:marLeft w:val="1166"/>
          <w:marRight w:val="0"/>
          <w:marTop w:val="0"/>
          <w:marBottom w:val="0"/>
          <w:divBdr>
            <w:top w:val="none" w:sz="0" w:space="0" w:color="auto"/>
            <w:left w:val="none" w:sz="0" w:space="0" w:color="auto"/>
            <w:bottom w:val="none" w:sz="0" w:space="0" w:color="auto"/>
            <w:right w:val="none" w:sz="0" w:space="0" w:color="auto"/>
          </w:divBdr>
        </w:div>
        <w:div w:id="239144586">
          <w:marLeft w:val="1166"/>
          <w:marRight w:val="0"/>
          <w:marTop w:val="0"/>
          <w:marBottom w:val="0"/>
          <w:divBdr>
            <w:top w:val="none" w:sz="0" w:space="0" w:color="auto"/>
            <w:left w:val="none" w:sz="0" w:space="0" w:color="auto"/>
            <w:bottom w:val="none" w:sz="0" w:space="0" w:color="auto"/>
            <w:right w:val="none" w:sz="0" w:space="0" w:color="auto"/>
          </w:divBdr>
        </w:div>
        <w:div w:id="250510734">
          <w:marLeft w:val="1166"/>
          <w:marRight w:val="0"/>
          <w:marTop w:val="0"/>
          <w:marBottom w:val="0"/>
          <w:divBdr>
            <w:top w:val="none" w:sz="0" w:space="0" w:color="auto"/>
            <w:left w:val="none" w:sz="0" w:space="0" w:color="auto"/>
            <w:bottom w:val="none" w:sz="0" w:space="0" w:color="auto"/>
            <w:right w:val="none" w:sz="0" w:space="0" w:color="auto"/>
          </w:divBdr>
        </w:div>
        <w:div w:id="490676069">
          <w:marLeft w:val="446"/>
          <w:marRight w:val="0"/>
          <w:marTop w:val="0"/>
          <w:marBottom w:val="0"/>
          <w:divBdr>
            <w:top w:val="none" w:sz="0" w:space="0" w:color="auto"/>
            <w:left w:val="none" w:sz="0" w:space="0" w:color="auto"/>
            <w:bottom w:val="none" w:sz="0" w:space="0" w:color="auto"/>
            <w:right w:val="none" w:sz="0" w:space="0" w:color="auto"/>
          </w:divBdr>
        </w:div>
        <w:div w:id="709184850">
          <w:marLeft w:val="1166"/>
          <w:marRight w:val="0"/>
          <w:marTop w:val="0"/>
          <w:marBottom w:val="0"/>
          <w:divBdr>
            <w:top w:val="none" w:sz="0" w:space="0" w:color="auto"/>
            <w:left w:val="none" w:sz="0" w:space="0" w:color="auto"/>
            <w:bottom w:val="none" w:sz="0" w:space="0" w:color="auto"/>
            <w:right w:val="none" w:sz="0" w:space="0" w:color="auto"/>
          </w:divBdr>
        </w:div>
        <w:div w:id="832450261">
          <w:marLeft w:val="446"/>
          <w:marRight w:val="0"/>
          <w:marTop w:val="0"/>
          <w:marBottom w:val="0"/>
          <w:divBdr>
            <w:top w:val="none" w:sz="0" w:space="0" w:color="auto"/>
            <w:left w:val="none" w:sz="0" w:space="0" w:color="auto"/>
            <w:bottom w:val="none" w:sz="0" w:space="0" w:color="auto"/>
            <w:right w:val="none" w:sz="0" w:space="0" w:color="auto"/>
          </w:divBdr>
        </w:div>
        <w:div w:id="871647181">
          <w:marLeft w:val="446"/>
          <w:marRight w:val="0"/>
          <w:marTop w:val="0"/>
          <w:marBottom w:val="0"/>
          <w:divBdr>
            <w:top w:val="none" w:sz="0" w:space="0" w:color="auto"/>
            <w:left w:val="none" w:sz="0" w:space="0" w:color="auto"/>
            <w:bottom w:val="none" w:sz="0" w:space="0" w:color="auto"/>
            <w:right w:val="none" w:sz="0" w:space="0" w:color="auto"/>
          </w:divBdr>
        </w:div>
        <w:div w:id="1001355496">
          <w:marLeft w:val="446"/>
          <w:marRight w:val="0"/>
          <w:marTop w:val="0"/>
          <w:marBottom w:val="0"/>
          <w:divBdr>
            <w:top w:val="none" w:sz="0" w:space="0" w:color="auto"/>
            <w:left w:val="none" w:sz="0" w:space="0" w:color="auto"/>
            <w:bottom w:val="none" w:sz="0" w:space="0" w:color="auto"/>
            <w:right w:val="none" w:sz="0" w:space="0" w:color="auto"/>
          </w:divBdr>
        </w:div>
        <w:div w:id="1017195437">
          <w:marLeft w:val="446"/>
          <w:marRight w:val="0"/>
          <w:marTop w:val="0"/>
          <w:marBottom w:val="0"/>
          <w:divBdr>
            <w:top w:val="none" w:sz="0" w:space="0" w:color="auto"/>
            <w:left w:val="none" w:sz="0" w:space="0" w:color="auto"/>
            <w:bottom w:val="none" w:sz="0" w:space="0" w:color="auto"/>
            <w:right w:val="none" w:sz="0" w:space="0" w:color="auto"/>
          </w:divBdr>
        </w:div>
        <w:div w:id="1125778388">
          <w:marLeft w:val="446"/>
          <w:marRight w:val="0"/>
          <w:marTop w:val="0"/>
          <w:marBottom w:val="0"/>
          <w:divBdr>
            <w:top w:val="none" w:sz="0" w:space="0" w:color="auto"/>
            <w:left w:val="none" w:sz="0" w:space="0" w:color="auto"/>
            <w:bottom w:val="none" w:sz="0" w:space="0" w:color="auto"/>
            <w:right w:val="none" w:sz="0" w:space="0" w:color="auto"/>
          </w:divBdr>
        </w:div>
        <w:div w:id="1186988654">
          <w:marLeft w:val="446"/>
          <w:marRight w:val="0"/>
          <w:marTop w:val="0"/>
          <w:marBottom w:val="0"/>
          <w:divBdr>
            <w:top w:val="none" w:sz="0" w:space="0" w:color="auto"/>
            <w:left w:val="none" w:sz="0" w:space="0" w:color="auto"/>
            <w:bottom w:val="none" w:sz="0" w:space="0" w:color="auto"/>
            <w:right w:val="none" w:sz="0" w:space="0" w:color="auto"/>
          </w:divBdr>
        </w:div>
        <w:div w:id="1712849536">
          <w:marLeft w:val="1166"/>
          <w:marRight w:val="0"/>
          <w:marTop w:val="0"/>
          <w:marBottom w:val="0"/>
          <w:divBdr>
            <w:top w:val="none" w:sz="0" w:space="0" w:color="auto"/>
            <w:left w:val="none" w:sz="0" w:space="0" w:color="auto"/>
            <w:bottom w:val="none" w:sz="0" w:space="0" w:color="auto"/>
            <w:right w:val="none" w:sz="0" w:space="0" w:color="auto"/>
          </w:divBdr>
        </w:div>
        <w:div w:id="1941791200">
          <w:marLeft w:val="446"/>
          <w:marRight w:val="0"/>
          <w:marTop w:val="0"/>
          <w:marBottom w:val="0"/>
          <w:divBdr>
            <w:top w:val="none" w:sz="0" w:space="0" w:color="auto"/>
            <w:left w:val="none" w:sz="0" w:space="0" w:color="auto"/>
            <w:bottom w:val="none" w:sz="0" w:space="0" w:color="auto"/>
            <w:right w:val="none" w:sz="0" w:space="0" w:color="auto"/>
          </w:divBdr>
        </w:div>
      </w:divsChild>
    </w:div>
    <w:div w:id="1673605880">
      <w:bodyDiv w:val="1"/>
      <w:marLeft w:val="0"/>
      <w:marRight w:val="0"/>
      <w:marTop w:val="0"/>
      <w:marBottom w:val="0"/>
      <w:divBdr>
        <w:top w:val="none" w:sz="0" w:space="0" w:color="auto"/>
        <w:left w:val="none" w:sz="0" w:space="0" w:color="auto"/>
        <w:bottom w:val="none" w:sz="0" w:space="0" w:color="auto"/>
        <w:right w:val="none" w:sz="0" w:space="0" w:color="auto"/>
      </w:divBdr>
    </w:div>
    <w:div w:id="1713453875">
      <w:bodyDiv w:val="1"/>
      <w:marLeft w:val="0"/>
      <w:marRight w:val="0"/>
      <w:marTop w:val="0"/>
      <w:marBottom w:val="0"/>
      <w:divBdr>
        <w:top w:val="none" w:sz="0" w:space="0" w:color="auto"/>
        <w:left w:val="none" w:sz="0" w:space="0" w:color="auto"/>
        <w:bottom w:val="none" w:sz="0" w:space="0" w:color="auto"/>
        <w:right w:val="none" w:sz="0" w:space="0" w:color="auto"/>
      </w:divBdr>
    </w:div>
    <w:div w:id="1744523608">
      <w:bodyDiv w:val="1"/>
      <w:marLeft w:val="0"/>
      <w:marRight w:val="0"/>
      <w:marTop w:val="0"/>
      <w:marBottom w:val="0"/>
      <w:divBdr>
        <w:top w:val="none" w:sz="0" w:space="0" w:color="auto"/>
        <w:left w:val="none" w:sz="0" w:space="0" w:color="auto"/>
        <w:bottom w:val="none" w:sz="0" w:space="0" w:color="auto"/>
        <w:right w:val="none" w:sz="0" w:space="0" w:color="auto"/>
      </w:divBdr>
    </w:div>
    <w:div w:id="1792243902">
      <w:bodyDiv w:val="1"/>
      <w:marLeft w:val="0"/>
      <w:marRight w:val="0"/>
      <w:marTop w:val="0"/>
      <w:marBottom w:val="0"/>
      <w:divBdr>
        <w:top w:val="none" w:sz="0" w:space="0" w:color="auto"/>
        <w:left w:val="none" w:sz="0" w:space="0" w:color="auto"/>
        <w:bottom w:val="none" w:sz="0" w:space="0" w:color="auto"/>
        <w:right w:val="none" w:sz="0" w:space="0" w:color="auto"/>
      </w:divBdr>
    </w:div>
    <w:div w:id="1793287357">
      <w:bodyDiv w:val="1"/>
      <w:marLeft w:val="0"/>
      <w:marRight w:val="0"/>
      <w:marTop w:val="0"/>
      <w:marBottom w:val="0"/>
      <w:divBdr>
        <w:top w:val="none" w:sz="0" w:space="0" w:color="auto"/>
        <w:left w:val="none" w:sz="0" w:space="0" w:color="auto"/>
        <w:bottom w:val="none" w:sz="0" w:space="0" w:color="auto"/>
        <w:right w:val="none" w:sz="0" w:space="0" w:color="auto"/>
      </w:divBdr>
    </w:div>
    <w:div w:id="1795903357">
      <w:bodyDiv w:val="1"/>
      <w:marLeft w:val="0"/>
      <w:marRight w:val="0"/>
      <w:marTop w:val="0"/>
      <w:marBottom w:val="0"/>
      <w:divBdr>
        <w:top w:val="none" w:sz="0" w:space="0" w:color="auto"/>
        <w:left w:val="none" w:sz="0" w:space="0" w:color="auto"/>
        <w:bottom w:val="none" w:sz="0" w:space="0" w:color="auto"/>
        <w:right w:val="none" w:sz="0" w:space="0" w:color="auto"/>
      </w:divBdr>
    </w:div>
    <w:div w:id="1835221221">
      <w:bodyDiv w:val="1"/>
      <w:marLeft w:val="0"/>
      <w:marRight w:val="0"/>
      <w:marTop w:val="0"/>
      <w:marBottom w:val="0"/>
      <w:divBdr>
        <w:top w:val="none" w:sz="0" w:space="0" w:color="auto"/>
        <w:left w:val="none" w:sz="0" w:space="0" w:color="auto"/>
        <w:bottom w:val="none" w:sz="0" w:space="0" w:color="auto"/>
        <w:right w:val="none" w:sz="0" w:space="0" w:color="auto"/>
      </w:divBdr>
    </w:div>
    <w:div w:id="1895432388">
      <w:bodyDiv w:val="1"/>
      <w:marLeft w:val="0"/>
      <w:marRight w:val="0"/>
      <w:marTop w:val="0"/>
      <w:marBottom w:val="0"/>
      <w:divBdr>
        <w:top w:val="none" w:sz="0" w:space="0" w:color="auto"/>
        <w:left w:val="none" w:sz="0" w:space="0" w:color="auto"/>
        <w:bottom w:val="none" w:sz="0" w:space="0" w:color="auto"/>
        <w:right w:val="none" w:sz="0" w:space="0" w:color="auto"/>
      </w:divBdr>
    </w:div>
    <w:div w:id="1900899145">
      <w:bodyDiv w:val="1"/>
      <w:marLeft w:val="0"/>
      <w:marRight w:val="0"/>
      <w:marTop w:val="0"/>
      <w:marBottom w:val="0"/>
      <w:divBdr>
        <w:top w:val="none" w:sz="0" w:space="0" w:color="auto"/>
        <w:left w:val="none" w:sz="0" w:space="0" w:color="auto"/>
        <w:bottom w:val="none" w:sz="0" w:space="0" w:color="auto"/>
        <w:right w:val="none" w:sz="0" w:space="0" w:color="auto"/>
      </w:divBdr>
    </w:div>
    <w:div w:id="1960644989">
      <w:bodyDiv w:val="1"/>
      <w:marLeft w:val="0"/>
      <w:marRight w:val="0"/>
      <w:marTop w:val="0"/>
      <w:marBottom w:val="0"/>
      <w:divBdr>
        <w:top w:val="none" w:sz="0" w:space="0" w:color="auto"/>
        <w:left w:val="none" w:sz="0" w:space="0" w:color="auto"/>
        <w:bottom w:val="none" w:sz="0" w:space="0" w:color="auto"/>
        <w:right w:val="none" w:sz="0" w:space="0" w:color="auto"/>
      </w:divBdr>
    </w:div>
    <w:div w:id="1970234403">
      <w:bodyDiv w:val="1"/>
      <w:marLeft w:val="0"/>
      <w:marRight w:val="0"/>
      <w:marTop w:val="0"/>
      <w:marBottom w:val="0"/>
      <w:divBdr>
        <w:top w:val="none" w:sz="0" w:space="0" w:color="auto"/>
        <w:left w:val="none" w:sz="0" w:space="0" w:color="auto"/>
        <w:bottom w:val="none" w:sz="0" w:space="0" w:color="auto"/>
        <w:right w:val="none" w:sz="0" w:space="0" w:color="auto"/>
      </w:divBdr>
    </w:div>
    <w:div w:id="1985813445">
      <w:bodyDiv w:val="1"/>
      <w:marLeft w:val="0"/>
      <w:marRight w:val="0"/>
      <w:marTop w:val="0"/>
      <w:marBottom w:val="0"/>
      <w:divBdr>
        <w:top w:val="none" w:sz="0" w:space="0" w:color="auto"/>
        <w:left w:val="none" w:sz="0" w:space="0" w:color="auto"/>
        <w:bottom w:val="none" w:sz="0" w:space="0" w:color="auto"/>
        <w:right w:val="none" w:sz="0" w:space="0" w:color="auto"/>
      </w:divBdr>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 w:id="2039113348">
      <w:bodyDiv w:val="1"/>
      <w:marLeft w:val="0"/>
      <w:marRight w:val="0"/>
      <w:marTop w:val="0"/>
      <w:marBottom w:val="0"/>
      <w:divBdr>
        <w:top w:val="none" w:sz="0" w:space="0" w:color="auto"/>
        <w:left w:val="none" w:sz="0" w:space="0" w:color="auto"/>
        <w:bottom w:val="none" w:sz="0" w:space="0" w:color="auto"/>
        <w:right w:val="none" w:sz="0" w:space="0" w:color="auto"/>
      </w:divBdr>
    </w:div>
    <w:div w:id="2073505204">
      <w:bodyDiv w:val="1"/>
      <w:marLeft w:val="0"/>
      <w:marRight w:val="0"/>
      <w:marTop w:val="0"/>
      <w:marBottom w:val="0"/>
      <w:divBdr>
        <w:top w:val="none" w:sz="0" w:space="0" w:color="auto"/>
        <w:left w:val="none" w:sz="0" w:space="0" w:color="auto"/>
        <w:bottom w:val="none" w:sz="0" w:space="0" w:color="auto"/>
        <w:right w:val="none" w:sz="0" w:space="0" w:color="auto"/>
      </w:divBdr>
    </w:div>
    <w:div w:id="2101557629">
      <w:bodyDiv w:val="1"/>
      <w:marLeft w:val="0"/>
      <w:marRight w:val="0"/>
      <w:marTop w:val="0"/>
      <w:marBottom w:val="0"/>
      <w:divBdr>
        <w:top w:val="none" w:sz="0" w:space="0" w:color="auto"/>
        <w:left w:val="none" w:sz="0" w:space="0" w:color="auto"/>
        <w:bottom w:val="none" w:sz="0" w:space="0" w:color="auto"/>
        <w:right w:val="none" w:sz="0" w:space="0" w:color="auto"/>
      </w:divBdr>
    </w:div>
    <w:div w:id="2135713247">
      <w:bodyDiv w:val="1"/>
      <w:marLeft w:val="0"/>
      <w:marRight w:val="0"/>
      <w:marTop w:val="0"/>
      <w:marBottom w:val="0"/>
      <w:divBdr>
        <w:top w:val="none" w:sz="0" w:space="0" w:color="auto"/>
        <w:left w:val="none" w:sz="0" w:space="0" w:color="auto"/>
        <w:bottom w:val="none" w:sz="0" w:space="0" w:color="auto"/>
        <w:right w:val="none" w:sz="0" w:space="0" w:color="auto"/>
      </w:divBdr>
      <w:divsChild>
        <w:div w:id="82070488">
          <w:marLeft w:val="1166"/>
          <w:marRight w:val="0"/>
          <w:marTop w:val="0"/>
          <w:marBottom w:val="0"/>
          <w:divBdr>
            <w:top w:val="none" w:sz="0" w:space="0" w:color="auto"/>
            <w:left w:val="none" w:sz="0" w:space="0" w:color="auto"/>
            <w:bottom w:val="none" w:sz="0" w:space="0" w:color="auto"/>
            <w:right w:val="none" w:sz="0" w:space="0" w:color="auto"/>
          </w:divBdr>
        </w:div>
        <w:div w:id="342123228">
          <w:marLeft w:val="446"/>
          <w:marRight w:val="0"/>
          <w:marTop w:val="0"/>
          <w:marBottom w:val="0"/>
          <w:divBdr>
            <w:top w:val="none" w:sz="0" w:space="0" w:color="auto"/>
            <w:left w:val="none" w:sz="0" w:space="0" w:color="auto"/>
            <w:bottom w:val="none" w:sz="0" w:space="0" w:color="auto"/>
            <w:right w:val="none" w:sz="0" w:space="0" w:color="auto"/>
          </w:divBdr>
        </w:div>
        <w:div w:id="449008008">
          <w:marLeft w:val="1166"/>
          <w:marRight w:val="0"/>
          <w:marTop w:val="0"/>
          <w:marBottom w:val="0"/>
          <w:divBdr>
            <w:top w:val="none" w:sz="0" w:space="0" w:color="auto"/>
            <w:left w:val="none" w:sz="0" w:space="0" w:color="auto"/>
            <w:bottom w:val="none" w:sz="0" w:space="0" w:color="auto"/>
            <w:right w:val="none" w:sz="0" w:space="0" w:color="auto"/>
          </w:divBdr>
        </w:div>
        <w:div w:id="888608310">
          <w:marLeft w:val="446"/>
          <w:marRight w:val="0"/>
          <w:marTop w:val="0"/>
          <w:marBottom w:val="0"/>
          <w:divBdr>
            <w:top w:val="none" w:sz="0" w:space="0" w:color="auto"/>
            <w:left w:val="none" w:sz="0" w:space="0" w:color="auto"/>
            <w:bottom w:val="none" w:sz="0" w:space="0" w:color="auto"/>
            <w:right w:val="none" w:sz="0" w:space="0" w:color="auto"/>
          </w:divBdr>
        </w:div>
        <w:div w:id="938172549">
          <w:marLeft w:val="446"/>
          <w:marRight w:val="0"/>
          <w:marTop w:val="0"/>
          <w:marBottom w:val="0"/>
          <w:divBdr>
            <w:top w:val="none" w:sz="0" w:space="0" w:color="auto"/>
            <w:left w:val="none" w:sz="0" w:space="0" w:color="auto"/>
            <w:bottom w:val="none" w:sz="0" w:space="0" w:color="auto"/>
            <w:right w:val="none" w:sz="0" w:space="0" w:color="auto"/>
          </w:divBdr>
        </w:div>
        <w:div w:id="963118957">
          <w:marLeft w:val="446"/>
          <w:marRight w:val="0"/>
          <w:marTop w:val="0"/>
          <w:marBottom w:val="0"/>
          <w:divBdr>
            <w:top w:val="none" w:sz="0" w:space="0" w:color="auto"/>
            <w:left w:val="none" w:sz="0" w:space="0" w:color="auto"/>
            <w:bottom w:val="none" w:sz="0" w:space="0" w:color="auto"/>
            <w:right w:val="none" w:sz="0" w:space="0" w:color="auto"/>
          </w:divBdr>
        </w:div>
        <w:div w:id="1169056901">
          <w:marLeft w:val="1166"/>
          <w:marRight w:val="0"/>
          <w:marTop w:val="0"/>
          <w:marBottom w:val="0"/>
          <w:divBdr>
            <w:top w:val="none" w:sz="0" w:space="0" w:color="auto"/>
            <w:left w:val="none" w:sz="0" w:space="0" w:color="auto"/>
            <w:bottom w:val="none" w:sz="0" w:space="0" w:color="auto"/>
            <w:right w:val="none" w:sz="0" w:space="0" w:color="auto"/>
          </w:divBdr>
        </w:div>
        <w:div w:id="1187215155">
          <w:marLeft w:val="446"/>
          <w:marRight w:val="0"/>
          <w:marTop w:val="0"/>
          <w:marBottom w:val="0"/>
          <w:divBdr>
            <w:top w:val="none" w:sz="0" w:space="0" w:color="auto"/>
            <w:left w:val="none" w:sz="0" w:space="0" w:color="auto"/>
            <w:bottom w:val="none" w:sz="0" w:space="0" w:color="auto"/>
            <w:right w:val="none" w:sz="0" w:space="0" w:color="auto"/>
          </w:divBdr>
        </w:div>
        <w:div w:id="1342468272">
          <w:marLeft w:val="1166"/>
          <w:marRight w:val="0"/>
          <w:marTop w:val="0"/>
          <w:marBottom w:val="0"/>
          <w:divBdr>
            <w:top w:val="none" w:sz="0" w:space="0" w:color="auto"/>
            <w:left w:val="none" w:sz="0" w:space="0" w:color="auto"/>
            <w:bottom w:val="none" w:sz="0" w:space="0" w:color="auto"/>
            <w:right w:val="none" w:sz="0" w:space="0" w:color="auto"/>
          </w:divBdr>
        </w:div>
        <w:div w:id="1427339191">
          <w:marLeft w:val="446"/>
          <w:marRight w:val="0"/>
          <w:marTop w:val="0"/>
          <w:marBottom w:val="0"/>
          <w:divBdr>
            <w:top w:val="none" w:sz="0" w:space="0" w:color="auto"/>
            <w:left w:val="none" w:sz="0" w:space="0" w:color="auto"/>
            <w:bottom w:val="none" w:sz="0" w:space="0" w:color="auto"/>
            <w:right w:val="none" w:sz="0" w:space="0" w:color="auto"/>
          </w:divBdr>
        </w:div>
        <w:div w:id="1438520810">
          <w:marLeft w:val="446"/>
          <w:marRight w:val="0"/>
          <w:marTop w:val="0"/>
          <w:marBottom w:val="0"/>
          <w:divBdr>
            <w:top w:val="none" w:sz="0" w:space="0" w:color="auto"/>
            <w:left w:val="none" w:sz="0" w:space="0" w:color="auto"/>
            <w:bottom w:val="none" w:sz="0" w:space="0" w:color="auto"/>
            <w:right w:val="none" w:sz="0" w:space="0" w:color="auto"/>
          </w:divBdr>
        </w:div>
        <w:div w:id="1474253541">
          <w:marLeft w:val="446"/>
          <w:marRight w:val="0"/>
          <w:marTop w:val="0"/>
          <w:marBottom w:val="0"/>
          <w:divBdr>
            <w:top w:val="none" w:sz="0" w:space="0" w:color="auto"/>
            <w:left w:val="none" w:sz="0" w:space="0" w:color="auto"/>
            <w:bottom w:val="none" w:sz="0" w:space="0" w:color="auto"/>
            <w:right w:val="none" w:sz="0" w:space="0" w:color="auto"/>
          </w:divBdr>
        </w:div>
        <w:div w:id="1544321044">
          <w:marLeft w:val="446"/>
          <w:marRight w:val="0"/>
          <w:marTop w:val="0"/>
          <w:marBottom w:val="0"/>
          <w:divBdr>
            <w:top w:val="none" w:sz="0" w:space="0" w:color="auto"/>
            <w:left w:val="none" w:sz="0" w:space="0" w:color="auto"/>
            <w:bottom w:val="none" w:sz="0" w:space="0" w:color="auto"/>
            <w:right w:val="none" w:sz="0" w:space="0" w:color="auto"/>
          </w:divBdr>
        </w:div>
        <w:div w:id="1913152155">
          <w:marLeft w:val="1166"/>
          <w:marRight w:val="0"/>
          <w:marTop w:val="0"/>
          <w:marBottom w:val="0"/>
          <w:divBdr>
            <w:top w:val="none" w:sz="0" w:space="0" w:color="auto"/>
            <w:left w:val="none" w:sz="0" w:space="0" w:color="auto"/>
            <w:bottom w:val="none" w:sz="0" w:space="0" w:color="auto"/>
            <w:right w:val="none" w:sz="0" w:space="0" w:color="auto"/>
          </w:divBdr>
        </w:div>
        <w:div w:id="1957910254">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7.bin"/><Relationship Id="rId21" Type="http://schemas.openxmlformats.org/officeDocument/2006/relationships/oleObject" Target="embeddings/oleObject7.bin"/><Relationship Id="rId34" Type="http://schemas.openxmlformats.org/officeDocument/2006/relationships/oleObject" Target="embeddings/oleObject14.bin"/><Relationship Id="rId42" Type="http://schemas.openxmlformats.org/officeDocument/2006/relationships/image" Target="media/image17.wmf"/><Relationship Id="rId47" Type="http://schemas.openxmlformats.org/officeDocument/2006/relationships/oleObject" Target="embeddings/oleObject21.bin"/><Relationship Id="rId50" Type="http://schemas.openxmlformats.org/officeDocument/2006/relationships/image" Target="media/image21.wmf"/><Relationship Id="rId55" Type="http://schemas.openxmlformats.org/officeDocument/2006/relationships/image" Target="media/image23.png"/><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5.wmf"/><Relationship Id="rId46" Type="http://schemas.openxmlformats.org/officeDocument/2006/relationships/image" Target="media/image19.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oleObject" Target="embeddings/oleObject18.bin"/><Relationship Id="rId54"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6.bin"/><Relationship Id="rId40" Type="http://schemas.openxmlformats.org/officeDocument/2006/relationships/image" Target="media/image16.wmf"/><Relationship Id="rId45" Type="http://schemas.openxmlformats.org/officeDocument/2006/relationships/oleObject" Target="embeddings/oleObject20.bin"/><Relationship Id="rId53" Type="http://schemas.openxmlformats.org/officeDocument/2006/relationships/oleObject" Target="embeddings/oleObject25.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oleObject" Target="embeddings/oleObject15.bin"/><Relationship Id="rId49" Type="http://schemas.openxmlformats.org/officeDocument/2006/relationships/oleObject" Target="embeddings/oleObject22.bin"/><Relationship Id="rId57"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18.wmf"/><Relationship Id="rId52" Type="http://schemas.openxmlformats.org/officeDocument/2006/relationships/oleObject" Target="embeddings/oleObject24.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image" Target="media/image14.wmf"/><Relationship Id="rId43" Type="http://schemas.openxmlformats.org/officeDocument/2006/relationships/oleObject" Target="embeddings/oleObject19.bin"/><Relationship Id="rId48" Type="http://schemas.openxmlformats.org/officeDocument/2006/relationships/image" Target="media/image20.wmf"/><Relationship Id="rId56"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oleObject" Target="embeddings/oleObject23.bin"/><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6AD5DD-4340-40E0-883B-D8F278FC4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2625</Words>
  <Characters>14966</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2022-02-14T22:47:00Z</dcterms:created>
  <dcterms:modified xsi:type="dcterms:W3CDTF">2022-02-14T22:48:00Z</dcterms:modified>
</cp:coreProperties>
</file>